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2CC" w:rsidRDefault="007332CC" w:rsidP="007332CC">
      <w:pPr>
        <w:pStyle w:val="Rubrik"/>
      </w:pPr>
      <w:bookmarkStart w:id="0" w:name="_GoBack"/>
      <w:bookmarkEnd w:id="0"/>
      <w:r>
        <w:t>Regionala urvalskriterier Företagsstöd: Konkurrenskraft i jordbruk och trädgård.</w:t>
      </w:r>
    </w:p>
    <w:p w:rsidR="007332CC" w:rsidRDefault="007332CC" w:rsidP="007332CC"/>
    <w:p w:rsidR="00740F65" w:rsidRDefault="00740F65" w:rsidP="007332CC"/>
    <w:p w:rsidR="007332CC" w:rsidRDefault="007332CC" w:rsidP="007332CC">
      <w:pPr>
        <w:rPr>
          <w:rStyle w:val="Hyperlnk"/>
        </w:rPr>
      </w:pPr>
      <w:r>
        <w:t xml:space="preserve">Gå igenom den bifogade tabellen med ”Regionala urvalskriterier” och skriv en kort motivering till de villkor du anser att du uppfyller. Du hittar även tabellen tillsammans med utdrag från den regionala handlingsplanen och bedömningsgrunderna till poängsättningen på Länsstyrelsens webbsida. </w:t>
      </w:r>
      <w:hyperlink r:id="rId10" w:history="1">
        <w:r>
          <w:rPr>
            <w:rStyle w:val="Hyperlnk"/>
          </w:rPr>
          <w:t>Läs mer om de "Regionala urvalskriterierna" här</w:t>
        </w:r>
      </w:hyperlink>
    </w:p>
    <w:p w:rsidR="007332CC" w:rsidRDefault="007332CC" w:rsidP="007332CC">
      <w:pPr>
        <w:rPr>
          <w:rStyle w:val="Hyperlnk"/>
        </w:rPr>
      </w:pPr>
    </w:p>
    <w:p w:rsidR="00740F65" w:rsidRDefault="00740F65" w:rsidP="007332CC">
      <w:pPr>
        <w:rPr>
          <w:b/>
        </w:rPr>
      </w:pPr>
    </w:p>
    <w:p w:rsidR="007332CC" w:rsidRPr="00792BC0" w:rsidRDefault="007332CC" w:rsidP="007332CC">
      <w:r w:rsidRPr="00792BC0">
        <w:rPr>
          <w:b/>
        </w:rPr>
        <w:t>När du fyllt i dina motiveringar</w:t>
      </w:r>
      <w:r>
        <w:rPr>
          <w:b/>
        </w:rPr>
        <w:t>,</w:t>
      </w:r>
      <w:r w:rsidRPr="00792BC0">
        <w:rPr>
          <w:b/>
        </w:rPr>
        <w:t xml:space="preserve"> laddar du upp bilagan och skickar in den via ”Mina Sidor” på Jordbruksverkets webbsida </w:t>
      </w:r>
      <w:hyperlink r:id="rId11" w:history="1">
        <w:r w:rsidRPr="00792BC0">
          <w:rPr>
            <w:rStyle w:val="Hyperlnk"/>
          </w:rPr>
          <w:t>www.jordbruksverket.se</w:t>
        </w:r>
      </w:hyperlink>
    </w:p>
    <w:p w:rsidR="007332CC" w:rsidRDefault="007332CC" w:rsidP="007332CC"/>
    <w:p w:rsidR="00740F65" w:rsidRPr="00792BC0" w:rsidRDefault="00740F65" w:rsidP="007332CC"/>
    <w:p w:rsidR="007332CC" w:rsidRDefault="007332CC" w:rsidP="007332CC"/>
    <w:tbl>
      <w:tblPr>
        <w:tblW w:w="0" w:type="auto"/>
        <w:tblInd w:w="70" w:type="dxa"/>
        <w:tblLayout w:type="fixed"/>
        <w:tblCellMar>
          <w:left w:w="70" w:type="dxa"/>
          <w:right w:w="70" w:type="dxa"/>
        </w:tblCellMar>
        <w:tblLook w:val="04A0" w:firstRow="1" w:lastRow="0" w:firstColumn="1" w:lastColumn="0" w:noHBand="0" w:noVBand="1"/>
      </w:tblPr>
      <w:tblGrid>
        <w:gridCol w:w="3094"/>
        <w:gridCol w:w="5978"/>
      </w:tblGrid>
      <w:tr w:rsidR="007332CC" w:rsidRPr="00A67380" w:rsidTr="00B01164">
        <w:trPr>
          <w:trHeight w:val="300"/>
        </w:trPr>
        <w:tc>
          <w:tcPr>
            <w:tcW w:w="3094" w:type="dxa"/>
            <w:tcBorders>
              <w:top w:val="nil"/>
              <w:left w:val="nil"/>
              <w:bottom w:val="nil"/>
              <w:right w:val="nil"/>
            </w:tcBorders>
            <w:shd w:val="clear" w:color="auto" w:fill="auto"/>
            <w:hideMark/>
          </w:tcPr>
          <w:p w:rsidR="007332CC" w:rsidRPr="00A67380" w:rsidRDefault="007332CC" w:rsidP="00B01164">
            <w:pPr>
              <w:rPr>
                <w:b/>
                <w:bCs/>
              </w:rPr>
            </w:pPr>
            <w:r w:rsidRPr="00A67380">
              <w:rPr>
                <w:b/>
                <w:bCs/>
              </w:rPr>
              <w:t>Poängsättning</w:t>
            </w:r>
          </w:p>
        </w:tc>
        <w:tc>
          <w:tcPr>
            <w:tcW w:w="5978" w:type="dxa"/>
            <w:tcBorders>
              <w:top w:val="nil"/>
              <w:left w:val="nil"/>
              <w:bottom w:val="nil"/>
              <w:right w:val="nil"/>
            </w:tcBorders>
            <w:shd w:val="clear" w:color="auto" w:fill="auto"/>
            <w:hideMark/>
          </w:tcPr>
          <w:p w:rsidR="007332CC" w:rsidRPr="00A67380" w:rsidRDefault="007332CC" w:rsidP="00B01164">
            <w:pPr>
              <w:rPr>
                <w:b/>
                <w:bCs/>
              </w:rPr>
            </w:pPr>
            <w:r w:rsidRPr="00A67380">
              <w:rPr>
                <w:b/>
                <w:bCs/>
              </w:rPr>
              <w:t>Motivering</w:t>
            </w:r>
          </w:p>
        </w:tc>
      </w:tr>
      <w:tr w:rsidR="007332CC" w:rsidRPr="00A67380" w:rsidTr="00B01164">
        <w:trPr>
          <w:trHeight w:val="1163"/>
        </w:trPr>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7332CC" w:rsidRDefault="007332CC" w:rsidP="00B01164">
            <w:bookmarkStart w:id="1" w:name="RANGE!B29:B34"/>
            <w:r w:rsidRPr="00A67380">
              <w:t>+2 poäng: Investeringar som gynnar betesdriften i betesmarker med särskilt höga värden eller gynnar biologisk mångfald</w:t>
            </w:r>
            <w:bookmarkEnd w:id="1"/>
          </w:p>
          <w:p w:rsidR="007332CC" w:rsidRPr="00A67380" w:rsidRDefault="007332CC" w:rsidP="00B01164"/>
        </w:tc>
        <w:tc>
          <w:tcPr>
            <w:tcW w:w="5978" w:type="dxa"/>
            <w:tcBorders>
              <w:top w:val="single" w:sz="4" w:space="0" w:color="auto"/>
              <w:left w:val="nil"/>
              <w:bottom w:val="single" w:sz="4" w:space="0" w:color="auto"/>
              <w:right w:val="single" w:sz="4" w:space="0" w:color="auto"/>
            </w:tcBorders>
            <w:shd w:val="clear" w:color="auto" w:fill="auto"/>
            <w:hideMark/>
          </w:tcPr>
          <w:p w:rsidR="007332CC" w:rsidRPr="00A67380" w:rsidRDefault="007332CC" w:rsidP="00B01164">
            <w:r w:rsidRPr="00A67380">
              <w:t> </w:t>
            </w:r>
          </w:p>
        </w:tc>
      </w:tr>
      <w:tr w:rsidR="007332CC" w:rsidRPr="00A67380" w:rsidTr="00B01164">
        <w:trPr>
          <w:trHeight w:val="1129"/>
        </w:trPr>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7332CC" w:rsidRPr="00A67380" w:rsidRDefault="007332CC" w:rsidP="00B01164">
            <w:r w:rsidRPr="00A67380">
              <w:t>+1 poäng: Investeringar som gynnar betesdriften av betesmarker med allmänna värden</w:t>
            </w:r>
          </w:p>
        </w:tc>
        <w:tc>
          <w:tcPr>
            <w:tcW w:w="5978" w:type="dxa"/>
            <w:tcBorders>
              <w:top w:val="single" w:sz="4" w:space="0" w:color="auto"/>
              <w:left w:val="nil"/>
              <w:bottom w:val="single" w:sz="4" w:space="0" w:color="auto"/>
              <w:right w:val="single" w:sz="4" w:space="0" w:color="auto"/>
            </w:tcBorders>
            <w:shd w:val="clear" w:color="auto" w:fill="auto"/>
            <w:hideMark/>
          </w:tcPr>
          <w:p w:rsidR="007332CC" w:rsidRPr="00A67380" w:rsidRDefault="007332CC" w:rsidP="00B01164">
            <w:r w:rsidRPr="00A67380">
              <w:t> </w:t>
            </w:r>
          </w:p>
        </w:tc>
      </w:tr>
      <w:tr w:rsidR="007332CC" w:rsidRPr="00A67380" w:rsidTr="00B01164">
        <w:trPr>
          <w:trHeight w:val="900"/>
        </w:trPr>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7332CC" w:rsidRDefault="007332CC" w:rsidP="00B01164">
            <w:r w:rsidRPr="00A67380">
              <w:t>+1 poäng: Investeringen görs i - eller för omläggning till ekologisk produktion</w:t>
            </w:r>
          </w:p>
          <w:p w:rsidR="007332CC" w:rsidRPr="00A67380" w:rsidRDefault="007332CC" w:rsidP="00B01164"/>
        </w:tc>
        <w:tc>
          <w:tcPr>
            <w:tcW w:w="5978" w:type="dxa"/>
            <w:tcBorders>
              <w:top w:val="single" w:sz="4" w:space="0" w:color="auto"/>
              <w:left w:val="nil"/>
              <w:bottom w:val="single" w:sz="4" w:space="0" w:color="auto"/>
              <w:right w:val="single" w:sz="4" w:space="0" w:color="auto"/>
            </w:tcBorders>
            <w:shd w:val="clear" w:color="auto" w:fill="auto"/>
            <w:hideMark/>
          </w:tcPr>
          <w:p w:rsidR="007332CC" w:rsidRPr="00A67380" w:rsidRDefault="007332CC" w:rsidP="00B01164">
            <w:r w:rsidRPr="00A67380">
              <w:t> </w:t>
            </w:r>
          </w:p>
        </w:tc>
      </w:tr>
      <w:tr w:rsidR="007332CC" w:rsidRPr="00A67380" w:rsidTr="00B01164">
        <w:trPr>
          <w:trHeight w:val="900"/>
        </w:trPr>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7332CC" w:rsidRDefault="007332CC" w:rsidP="00B01164">
            <w:r w:rsidRPr="00A67380">
              <w:t>+2 poäng: Investeringen görs i - eller för omläggning till ekologisk produktion</w:t>
            </w:r>
          </w:p>
          <w:p w:rsidR="007332CC" w:rsidRPr="00A67380" w:rsidRDefault="007332CC" w:rsidP="00B01164"/>
        </w:tc>
        <w:tc>
          <w:tcPr>
            <w:tcW w:w="5978" w:type="dxa"/>
            <w:tcBorders>
              <w:top w:val="single" w:sz="4" w:space="0" w:color="auto"/>
              <w:left w:val="nil"/>
              <w:bottom w:val="single" w:sz="4" w:space="0" w:color="auto"/>
              <w:right w:val="single" w:sz="4" w:space="0" w:color="auto"/>
            </w:tcBorders>
            <w:shd w:val="clear" w:color="auto" w:fill="auto"/>
            <w:hideMark/>
          </w:tcPr>
          <w:p w:rsidR="007332CC" w:rsidRPr="00A67380" w:rsidRDefault="007332CC" w:rsidP="00B01164">
            <w:r w:rsidRPr="00A67380">
              <w:t> </w:t>
            </w:r>
          </w:p>
        </w:tc>
      </w:tr>
      <w:tr w:rsidR="007332CC" w:rsidRPr="00A67380" w:rsidTr="00B01164">
        <w:trPr>
          <w:trHeight w:val="900"/>
        </w:trPr>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7332CC" w:rsidRDefault="007332CC" w:rsidP="00B01164">
            <w:r w:rsidRPr="00A67380">
              <w:t>+1 poäng: Investeringen gynnar betesdriften i landskapet eller Investeringen bidrar till effektiv användning av växtnäringsämnen eller Investeringen sker i företag som deltar i miljöfokuserat rådgivningsprogram</w:t>
            </w:r>
          </w:p>
          <w:p w:rsidR="007332CC" w:rsidRPr="00A67380" w:rsidRDefault="007332CC" w:rsidP="00B01164"/>
        </w:tc>
        <w:tc>
          <w:tcPr>
            <w:tcW w:w="5978" w:type="dxa"/>
            <w:tcBorders>
              <w:top w:val="single" w:sz="4" w:space="0" w:color="auto"/>
              <w:left w:val="nil"/>
              <w:bottom w:val="single" w:sz="4" w:space="0" w:color="auto"/>
              <w:right w:val="single" w:sz="4" w:space="0" w:color="auto"/>
            </w:tcBorders>
            <w:shd w:val="clear" w:color="auto" w:fill="auto"/>
            <w:hideMark/>
          </w:tcPr>
          <w:p w:rsidR="007332CC" w:rsidRPr="00A67380" w:rsidRDefault="007332CC" w:rsidP="00B01164">
            <w:r w:rsidRPr="00A67380">
              <w:t> </w:t>
            </w:r>
          </w:p>
        </w:tc>
      </w:tr>
      <w:tr w:rsidR="007332CC" w:rsidRPr="00A67380" w:rsidTr="00B01164">
        <w:trPr>
          <w:trHeight w:val="900"/>
        </w:trPr>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7332CC" w:rsidRDefault="007332CC" w:rsidP="00B01164">
            <w:r w:rsidRPr="00A67380">
              <w:lastRenderedPageBreak/>
              <w:t>+1 poäng: Investeringen bidrar till ett extra energieffektivt företag eller Investeringen bidrar till användning eller framtagning av förnybar energi eller Investeringen bidrar till klimatanpassning</w:t>
            </w:r>
          </w:p>
          <w:p w:rsidR="007332CC" w:rsidRPr="00A67380" w:rsidRDefault="007332CC" w:rsidP="00B01164"/>
        </w:tc>
        <w:tc>
          <w:tcPr>
            <w:tcW w:w="5978" w:type="dxa"/>
            <w:tcBorders>
              <w:top w:val="single" w:sz="4" w:space="0" w:color="auto"/>
              <w:left w:val="nil"/>
              <w:bottom w:val="single" w:sz="4" w:space="0" w:color="auto"/>
              <w:right w:val="single" w:sz="4" w:space="0" w:color="auto"/>
            </w:tcBorders>
            <w:shd w:val="clear" w:color="auto" w:fill="auto"/>
            <w:hideMark/>
          </w:tcPr>
          <w:p w:rsidR="007332CC" w:rsidRPr="00A67380" w:rsidRDefault="007332CC" w:rsidP="00B01164">
            <w:r w:rsidRPr="00A67380">
              <w:t> </w:t>
            </w:r>
          </w:p>
        </w:tc>
      </w:tr>
      <w:tr w:rsidR="007332CC" w:rsidRPr="00A67380" w:rsidTr="00B01164">
        <w:trPr>
          <w:trHeight w:val="900"/>
        </w:trPr>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7332CC" w:rsidRDefault="007332CC" w:rsidP="00B01164">
            <w:bookmarkStart w:id="2" w:name="RANGE!B35:B37"/>
            <w:r w:rsidRPr="00A67380">
              <w:t>+2 poäng: Investeringen ingår i en samverkanslösning</w:t>
            </w:r>
            <w:bookmarkEnd w:id="2"/>
          </w:p>
          <w:p w:rsidR="007332CC" w:rsidRPr="00A67380" w:rsidRDefault="007332CC" w:rsidP="00B01164"/>
        </w:tc>
        <w:tc>
          <w:tcPr>
            <w:tcW w:w="5978" w:type="dxa"/>
            <w:tcBorders>
              <w:top w:val="single" w:sz="4" w:space="0" w:color="auto"/>
              <w:left w:val="nil"/>
              <w:bottom w:val="single" w:sz="4" w:space="0" w:color="auto"/>
              <w:right w:val="single" w:sz="4" w:space="0" w:color="auto"/>
            </w:tcBorders>
            <w:shd w:val="clear" w:color="auto" w:fill="auto"/>
            <w:hideMark/>
          </w:tcPr>
          <w:p w:rsidR="007332CC" w:rsidRPr="00A67380" w:rsidRDefault="007332CC" w:rsidP="00B01164"/>
        </w:tc>
      </w:tr>
      <w:tr w:rsidR="007332CC" w:rsidRPr="00A67380" w:rsidTr="00B01164">
        <w:trPr>
          <w:trHeight w:val="900"/>
        </w:trPr>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7332CC" w:rsidRDefault="007332CC" w:rsidP="00B01164">
            <w:r w:rsidRPr="00A67380">
              <w:t>+2 poäng: Investeringen bidrar till att utveckla teknik och processer i företaget</w:t>
            </w:r>
            <w:r w:rsidR="005222F5">
              <w:t xml:space="preserve"> (innovation)</w:t>
            </w:r>
          </w:p>
          <w:p w:rsidR="007332CC" w:rsidRPr="00A67380" w:rsidRDefault="007332CC" w:rsidP="00B01164"/>
        </w:tc>
        <w:tc>
          <w:tcPr>
            <w:tcW w:w="5978" w:type="dxa"/>
            <w:tcBorders>
              <w:top w:val="single" w:sz="4" w:space="0" w:color="auto"/>
              <w:left w:val="nil"/>
              <w:bottom w:val="single" w:sz="4" w:space="0" w:color="auto"/>
              <w:right w:val="single" w:sz="4" w:space="0" w:color="auto"/>
            </w:tcBorders>
            <w:shd w:val="clear" w:color="auto" w:fill="auto"/>
            <w:hideMark/>
          </w:tcPr>
          <w:p w:rsidR="007332CC" w:rsidRPr="00A67380" w:rsidRDefault="007332CC" w:rsidP="00B01164">
            <w:r w:rsidRPr="00A67380">
              <w:t> </w:t>
            </w:r>
          </w:p>
        </w:tc>
      </w:tr>
      <w:tr w:rsidR="007332CC" w:rsidRPr="00A67380" w:rsidTr="00B01164">
        <w:trPr>
          <w:trHeight w:val="900"/>
        </w:trPr>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7332CC" w:rsidRDefault="007332CC" w:rsidP="00B01164">
            <w:r w:rsidRPr="00A67380">
              <w:t>+1 poäng: Investeringen gynnar innovativa ägarstrukturer och ekonomisk finansiering</w:t>
            </w:r>
          </w:p>
          <w:p w:rsidR="007332CC" w:rsidRPr="00A67380" w:rsidRDefault="007332CC" w:rsidP="00B01164"/>
        </w:tc>
        <w:tc>
          <w:tcPr>
            <w:tcW w:w="5978" w:type="dxa"/>
            <w:tcBorders>
              <w:top w:val="single" w:sz="4" w:space="0" w:color="auto"/>
              <w:left w:val="nil"/>
              <w:bottom w:val="single" w:sz="4" w:space="0" w:color="auto"/>
              <w:right w:val="single" w:sz="4" w:space="0" w:color="auto"/>
            </w:tcBorders>
            <w:shd w:val="clear" w:color="auto" w:fill="auto"/>
            <w:hideMark/>
          </w:tcPr>
          <w:p w:rsidR="007332CC" w:rsidRPr="00A67380" w:rsidRDefault="007332CC" w:rsidP="00B01164">
            <w:r w:rsidRPr="00A67380">
              <w:t> </w:t>
            </w:r>
          </w:p>
        </w:tc>
      </w:tr>
      <w:tr w:rsidR="007332CC" w:rsidRPr="00A67380" w:rsidTr="00B01164">
        <w:trPr>
          <w:trHeight w:val="900"/>
        </w:trPr>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7332CC" w:rsidRDefault="007332CC" w:rsidP="00B01164">
            <w:bookmarkStart w:id="3" w:name="RANGE!B38:B41"/>
            <w:r w:rsidRPr="00A67380">
              <w:t>+2 poäng: Investeringen bidrar till att primärproduktionen effektiviseras i företaget</w:t>
            </w:r>
            <w:bookmarkEnd w:id="3"/>
          </w:p>
          <w:p w:rsidR="007332CC" w:rsidRPr="00A67380" w:rsidRDefault="007332CC" w:rsidP="00B01164"/>
        </w:tc>
        <w:tc>
          <w:tcPr>
            <w:tcW w:w="5978" w:type="dxa"/>
            <w:tcBorders>
              <w:top w:val="single" w:sz="4" w:space="0" w:color="auto"/>
              <w:left w:val="nil"/>
              <w:bottom w:val="single" w:sz="4" w:space="0" w:color="auto"/>
              <w:right w:val="single" w:sz="4" w:space="0" w:color="auto"/>
            </w:tcBorders>
            <w:shd w:val="clear" w:color="auto" w:fill="auto"/>
            <w:hideMark/>
          </w:tcPr>
          <w:p w:rsidR="007332CC" w:rsidRPr="00A67380" w:rsidRDefault="007332CC" w:rsidP="00B01164">
            <w:r w:rsidRPr="00A67380">
              <w:t> </w:t>
            </w:r>
          </w:p>
        </w:tc>
      </w:tr>
      <w:tr w:rsidR="007332CC" w:rsidRPr="00A67380" w:rsidTr="00B01164">
        <w:trPr>
          <w:trHeight w:val="900"/>
        </w:trPr>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7332CC" w:rsidRDefault="007332CC" w:rsidP="00B01164">
            <w:r w:rsidRPr="00A67380">
              <w:t>+1 poäng: Investeringen gynnar länets prioriterade produktionsinriktningar</w:t>
            </w:r>
          </w:p>
          <w:p w:rsidR="007332CC" w:rsidRPr="00A67380" w:rsidRDefault="007332CC" w:rsidP="00B01164"/>
        </w:tc>
        <w:tc>
          <w:tcPr>
            <w:tcW w:w="5978" w:type="dxa"/>
            <w:tcBorders>
              <w:top w:val="single" w:sz="4" w:space="0" w:color="auto"/>
              <w:left w:val="nil"/>
              <w:bottom w:val="single" w:sz="4" w:space="0" w:color="auto"/>
              <w:right w:val="single" w:sz="4" w:space="0" w:color="auto"/>
            </w:tcBorders>
            <w:shd w:val="clear" w:color="auto" w:fill="auto"/>
            <w:hideMark/>
          </w:tcPr>
          <w:p w:rsidR="007332CC" w:rsidRPr="00A67380" w:rsidRDefault="007332CC" w:rsidP="00B01164">
            <w:r w:rsidRPr="00A67380">
              <w:t> </w:t>
            </w:r>
          </w:p>
        </w:tc>
      </w:tr>
      <w:tr w:rsidR="007332CC" w:rsidRPr="00A67380" w:rsidTr="00B01164">
        <w:trPr>
          <w:trHeight w:val="900"/>
        </w:trPr>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7332CC" w:rsidRDefault="007332CC" w:rsidP="00B01164">
            <w:r w:rsidRPr="00A67380">
              <w:t>+1 poäng: Investeringen bidrar till att förädlingen av producerade produkter ökar lokalt eller regionalt</w:t>
            </w:r>
          </w:p>
          <w:p w:rsidR="007332CC" w:rsidRPr="00A67380" w:rsidRDefault="007332CC" w:rsidP="00B01164"/>
        </w:tc>
        <w:tc>
          <w:tcPr>
            <w:tcW w:w="5978" w:type="dxa"/>
            <w:tcBorders>
              <w:top w:val="single" w:sz="4" w:space="0" w:color="auto"/>
              <w:left w:val="nil"/>
              <w:bottom w:val="single" w:sz="4" w:space="0" w:color="auto"/>
              <w:right w:val="single" w:sz="4" w:space="0" w:color="auto"/>
            </w:tcBorders>
            <w:shd w:val="clear" w:color="auto" w:fill="auto"/>
            <w:hideMark/>
          </w:tcPr>
          <w:p w:rsidR="007332CC" w:rsidRPr="00A67380" w:rsidRDefault="007332CC" w:rsidP="00B01164">
            <w:r w:rsidRPr="00A67380">
              <w:t> </w:t>
            </w:r>
          </w:p>
        </w:tc>
      </w:tr>
      <w:tr w:rsidR="007332CC" w:rsidRPr="00A67380" w:rsidTr="00B01164">
        <w:trPr>
          <w:trHeight w:val="900"/>
        </w:trPr>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7332CC" w:rsidRDefault="007332CC" w:rsidP="00B01164">
            <w:r w:rsidRPr="00A67380">
              <w:t xml:space="preserve">+1 poäng: Investeringen möjliggör försäljning under eget varumärke/särskilt koncept eller möjliggör förlängd försäljningssäsong </w:t>
            </w:r>
          </w:p>
          <w:p w:rsidR="007332CC" w:rsidRPr="00A67380" w:rsidRDefault="007332CC" w:rsidP="00B01164"/>
        </w:tc>
        <w:tc>
          <w:tcPr>
            <w:tcW w:w="5978" w:type="dxa"/>
            <w:tcBorders>
              <w:top w:val="single" w:sz="4" w:space="0" w:color="auto"/>
              <w:left w:val="nil"/>
              <w:bottom w:val="single" w:sz="4" w:space="0" w:color="auto"/>
              <w:right w:val="single" w:sz="4" w:space="0" w:color="auto"/>
            </w:tcBorders>
            <w:shd w:val="clear" w:color="auto" w:fill="auto"/>
            <w:hideMark/>
          </w:tcPr>
          <w:p w:rsidR="007332CC" w:rsidRPr="00A67380" w:rsidRDefault="007332CC" w:rsidP="00B01164">
            <w:r w:rsidRPr="00A67380">
              <w:t> </w:t>
            </w:r>
          </w:p>
        </w:tc>
      </w:tr>
      <w:tr w:rsidR="007332CC" w:rsidRPr="00A67380" w:rsidTr="00B01164">
        <w:trPr>
          <w:trHeight w:val="900"/>
        </w:trPr>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7332CC" w:rsidRDefault="007332CC" w:rsidP="00B01164">
            <w:bookmarkStart w:id="4" w:name="RANGE!B42:B44"/>
            <w:r w:rsidRPr="00A67380">
              <w:t>+3 poäng: Investeringen görs i samband med ägarbyte</w:t>
            </w:r>
            <w:bookmarkEnd w:id="4"/>
          </w:p>
          <w:p w:rsidR="007332CC" w:rsidRPr="00A67380" w:rsidRDefault="007332CC" w:rsidP="00B01164"/>
        </w:tc>
        <w:tc>
          <w:tcPr>
            <w:tcW w:w="5978" w:type="dxa"/>
            <w:tcBorders>
              <w:top w:val="single" w:sz="4" w:space="0" w:color="auto"/>
              <w:left w:val="nil"/>
              <w:bottom w:val="single" w:sz="4" w:space="0" w:color="auto"/>
              <w:right w:val="single" w:sz="4" w:space="0" w:color="auto"/>
            </w:tcBorders>
            <w:shd w:val="clear" w:color="auto" w:fill="auto"/>
            <w:hideMark/>
          </w:tcPr>
          <w:p w:rsidR="007332CC" w:rsidRPr="00A67380" w:rsidRDefault="007332CC" w:rsidP="00B01164">
            <w:r w:rsidRPr="00A67380">
              <w:t> </w:t>
            </w:r>
          </w:p>
        </w:tc>
      </w:tr>
      <w:tr w:rsidR="007332CC" w:rsidRPr="00A67380" w:rsidTr="00B01164">
        <w:trPr>
          <w:trHeight w:val="900"/>
        </w:trPr>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7332CC" w:rsidRDefault="007332CC" w:rsidP="00B01164">
            <w:r w:rsidRPr="00A67380">
              <w:lastRenderedPageBreak/>
              <w:t>+1 poäng: Investeringen leder till att skapa eller bevara arbetstillfälle</w:t>
            </w:r>
          </w:p>
          <w:p w:rsidR="007332CC" w:rsidRPr="00A67380" w:rsidRDefault="007332CC" w:rsidP="00B01164"/>
        </w:tc>
        <w:tc>
          <w:tcPr>
            <w:tcW w:w="5978" w:type="dxa"/>
            <w:tcBorders>
              <w:top w:val="single" w:sz="4" w:space="0" w:color="auto"/>
              <w:left w:val="nil"/>
              <w:bottom w:val="single" w:sz="4" w:space="0" w:color="auto"/>
              <w:right w:val="single" w:sz="4" w:space="0" w:color="auto"/>
            </w:tcBorders>
            <w:shd w:val="clear" w:color="auto" w:fill="auto"/>
            <w:hideMark/>
          </w:tcPr>
          <w:p w:rsidR="007332CC" w:rsidRPr="00A67380" w:rsidRDefault="007332CC" w:rsidP="00B01164">
            <w:r w:rsidRPr="00A67380">
              <w:t> </w:t>
            </w:r>
          </w:p>
        </w:tc>
      </w:tr>
      <w:tr w:rsidR="007332CC" w:rsidRPr="00A67380" w:rsidTr="00B01164">
        <w:trPr>
          <w:trHeight w:val="900"/>
        </w:trPr>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7332CC" w:rsidRDefault="007332CC" w:rsidP="00B01164">
            <w:r w:rsidRPr="00A67380">
              <w:t>+1 poäng: Investeringen förbättrar arbetsmiljön i företaget</w:t>
            </w:r>
          </w:p>
          <w:p w:rsidR="007332CC" w:rsidRPr="00A67380" w:rsidRDefault="007332CC" w:rsidP="00B01164"/>
        </w:tc>
        <w:tc>
          <w:tcPr>
            <w:tcW w:w="5978" w:type="dxa"/>
            <w:tcBorders>
              <w:top w:val="single" w:sz="4" w:space="0" w:color="auto"/>
              <w:left w:val="nil"/>
              <w:bottom w:val="single" w:sz="4" w:space="0" w:color="auto"/>
              <w:right w:val="single" w:sz="4" w:space="0" w:color="auto"/>
            </w:tcBorders>
            <w:shd w:val="clear" w:color="auto" w:fill="auto"/>
            <w:hideMark/>
          </w:tcPr>
          <w:p w:rsidR="007332CC" w:rsidRPr="00A67380" w:rsidRDefault="007332CC" w:rsidP="00B01164">
            <w:r w:rsidRPr="00A67380">
              <w:t> </w:t>
            </w:r>
          </w:p>
        </w:tc>
      </w:tr>
    </w:tbl>
    <w:p w:rsidR="007332CC" w:rsidRPr="00066851" w:rsidRDefault="007332CC" w:rsidP="007332CC"/>
    <w:p w:rsidR="00066851" w:rsidRPr="00066851" w:rsidRDefault="00066851" w:rsidP="00E233AC"/>
    <w:sectPr w:rsidR="00066851" w:rsidRPr="00066851" w:rsidSect="00AB093C">
      <w:headerReference w:type="default" r:id="rId12"/>
      <w:type w:val="continuous"/>
      <w:pgSz w:w="11906" w:h="16838"/>
      <w:pgMar w:top="1417" w:right="1417" w:bottom="1417"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476" w:rsidRDefault="000A7476" w:rsidP="007F6355">
      <w:r>
        <w:separator/>
      </w:r>
    </w:p>
  </w:endnote>
  <w:endnote w:type="continuationSeparator" w:id="0">
    <w:p w:rsidR="000A7476" w:rsidRDefault="000A7476" w:rsidP="007F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476" w:rsidRDefault="000A7476" w:rsidP="007F6355">
      <w:r>
        <w:separator/>
      </w:r>
    </w:p>
  </w:footnote>
  <w:footnote w:type="continuationSeparator" w:id="0">
    <w:p w:rsidR="000A7476" w:rsidRDefault="000A7476" w:rsidP="007F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juslista"/>
      <w:tblW w:w="11092" w:type="dxa"/>
      <w:tblInd w:w="-743"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
    <w:tblGrid>
      <w:gridCol w:w="4112"/>
      <w:gridCol w:w="3260"/>
      <w:gridCol w:w="2835"/>
      <w:gridCol w:w="885"/>
    </w:tblGrid>
    <w:tr w:rsidR="00AB093C" w:rsidTr="00740EFE">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4112" w:type="dxa"/>
          <w:tcBorders>
            <w:top w:val="none" w:sz="0" w:space="0" w:color="auto"/>
            <w:left w:val="none" w:sz="0" w:space="0" w:color="auto"/>
            <w:bottom w:val="none" w:sz="0" w:space="0" w:color="auto"/>
            <w:right w:val="none" w:sz="0" w:space="0" w:color="auto"/>
          </w:tcBorders>
        </w:tcPr>
        <w:p w:rsidR="00AB093C" w:rsidRDefault="001A113F" w:rsidP="00740EFE">
          <w:pPr>
            <w:pStyle w:val="Sidhuvud"/>
            <w:tabs>
              <w:tab w:val="left" w:pos="1304"/>
            </w:tabs>
            <w:rPr>
              <w:b/>
              <w:bCs/>
            </w:rPr>
          </w:pPr>
          <w:r>
            <w:rPr>
              <w:b/>
              <w:bCs/>
            </w:rPr>
            <w:t>Länsstyrelsen i Västra Götalands län</w:t>
          </w:r>
        </w:p>
      </w:tc>
      <w:tc>
        <w:tcPr>
          <w:tcW w:w="3260" w:type="dxa"/>
          <w:tcBorders>
            <w:top w:val="none" w:sz="0" w:space="0" w:color="auto"/>
            <w:bottom w:val="none" w:sz="0" w:space="0" w:color="auto"/>
          </w:tcBorders>
        </w:tcPr>
        <w:p w:rsidR="00AB093C" w:rsidRDefault="00AB093C" w:rsidP="00740EFE">
          <w:pPr>
            <w:pStyle w:val="Sidhuvud"/>
            <w:tabs>
              <w:tab w:val="left" w:pos="1304"/>
            </w:tabs>
            <w:ind w:left="33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tcPr>
        <w:p w:rsidR="00AB093C" w:rsidRDefault="00AB093C" w:rsidP="00740EFE">
          <w:pPr>
            <w:pStyle w:val="Sidhuvud"/>
            <w:tabs>
              <w:tab w:val="left" w:pos="1304"/>
            </w:tabs>
            <w:ind w:left="213"/>
          </w:pPr>
          <w:r>
            <w:t xml:space="preserve">                      </w:t>
          </w:r>
        </w:p>
        <w:p w:rsidR="00AB093C" w:rsidRDefault="00AB093C" w:rsidP="00740EFE">
          <w:pPr>
            <w:pStyle w:val="Sidhuvud"/>
            <w:tabs>
              <w:tab w:val="left" w:pos="1304"/>
            </w:tabs>
            <w:ind w:left="213"/>
          </w:pPr>
        </w:p>
      </w:tc>
      <w:tc>
        <w:tcPr>
          <w:tcW w:w="885" w:type="dxa"/>
          <w:tcBorders>
            <w:top w:val="none" w:sz="0" w:space="0" w:color="auto"/>
            <w:bottom w:val="none" w:sz="0" w:space="0" w:color="auto"/>
            <w:right w:val="none" w:sz="0" w:space="0" w:color="auto"/>
          </w:tcBorders>
        </w:tcPr>
        <w:p w:rsidR="00AB093C" w:rsidRDefault="00AB093C" w:rsidP="00740EFE">
          <w:pPr>
            <w:pStyle w:val="Sidhuvud"/>
            <w:tabs>
              <w:tab w:val="clear" w:pos="4252"/>
              <w:tab w:val="clear" w:pos="8504"/>
            </w:tabs>
            <w:ind w:left="213"/>
            <w:jc w:val="right"/>
            <w:cnfStyle w:val="000000100000" w:firstRow="0" w:lastRow="0" w:firstColumn="0" w:lastColumn="0" w:oddVBand="0" w:evenVBand="0" w:oddHBand="1" w:evenHBand="0" w:firstRowFirstColumn="0" w:firstRowLastColumn="0" w:lastRowFirstColumn="0" w:lastRowLastColumn="0"/>
          </w:pPr>
          <w:r>
            <w:rPr>
              <w:rStyle w:val="Sidnummer"/>
            </w:rPr>
            <w:fldChar w:fldCharType="begin"/>
          </w:r>
          <w:r>
            <w:rPr>
              <w:rStyle w:val="Sidnummer"/>
            </w:rPr>
            <w:instrText xml:space="preserve"> PAGE </w:instrText>
          </w:r>
          <w:r>
            <w:rPr>
              <w:rStyle w:val="Sidnummer"/>
            </w:rPr>
            <w:fldChar w:fldCharType="separate"/>
          </w:r>
          <w:r w:rsidR="007217AF">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7217AF">
            <w:rPr>
              <w:rStyle w:val="Sidnummer"/>
              <w:noProof/>
            </w:rPr>
            <w:t>3</w:t>
          </w:r>
          <w:r>
            <w:rPr>
              <w:rStyle w:val="Sidnummer"/>
            </w:rPr>
            <w:fldChar w:fldCharType="end"/>
          </w:r>
          <w:r>
            <w:rPr>
              <w:rStyle w:val="Sidnummer"/>
            </w:rPr>
            <w:t>)</w:t>
          </w:r>
        </w:p>
      </w:tc>
    </w:tr>
  </w:tbl>
  <w:p w:rsidR="00AB093C" w:rsidRDefault="00AB093C" w:rsidP="007F6355">
    <w:pPr>
      <w:pStyle w:val="Ingetavstnd1"/>
      <w:tabs>
        <w:tab w:val="clear" w:pos="4395"/>
        <w:tab w:val="clear" w:pos="8647"/>
        <w:tab w:val="center" w:pos="4536"/>
        <w:tab w:val="left" w:pos="8090"/>
        <w:tab w:val="right" w:pos="9498"/>
      </w:tabs>
      <w:rPr>
        <w:rFonts w:ascii="Arial" w:hAnsi="Arial" w:cs="Arial"/>
        <w:sz w:val="22"/>
        <w:szCs w:val="22"/>
      </w:rPr>
    </w:pPr>
    <w:r>
      <w:rPr>
        <w:sz w:val="22"/>
        <w:szCs w:val="22"/>
      </w:rPr>
      <w:tab/>
    </w:r>
    <w:r>
      <w:rPr>
        <w:sz w:val="22"/>
        <w:szCs w:val="22"/>
      </w:rPr>
      <w:tab/>
    </w:r>
    <w:r>
      <w:rPr>
        <w:sz w:val="22"/>
        <w:szCs w:val="22"/>
      </w:rPr>
      <w:tab/>
    </w:r>
  </w:p>
  <w:p w:rsidR="00C23B27" w:rsidRDefault="00C23B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2956"/>
    <w:multiLevelType w:val="hybridMultilevel"/>
    <w:tmpl w:val="36141D88"/>
    <w:lvl w:ilvl="0" w:tplc="99C21CE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286B22"/>
    <w:multiLevelType w:val="hybridMultilevel"/>
    <w:tmpl w:val="930EF5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FF44237"/>
    <w:multiLevelType w:val="hybridMultilevel"/>
    <w:tmpl w:val="06F2E6EE"/>
    <w:lvl w:ilvl="0" w:tplc="C0808ADE">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5211BE"/>
    <w:multiLevelType w:val="hybridMultilevel"/>
    <w:tmpl w:val="A23C6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59E0DC4"/>
    <w:multiLevelType w:val="hybridMultilevel"/>
    <w:tmpl w:val="B73C1B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90F4D3D"/>
    <w:multiLevelType w:val="hybridMultilevel"/>
    <w:tmpl w:val="D99A7A6E"/>
    <w:lvl w:ilvl="0" w:tplc="0966DDA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3E2434"/>
    <w:multiLevelType w:val="hybridMultilevel"/>
    <w:tmpl w:val="B2969E4E"/>
    <w:lvl w:ilvl="0" w:tplc="B6FA0F2E">
      <w:start w:val="1"/>
      <w:numFmt w:val="decimal"/>
      <w:lvlText w:val="%1."/>
      <w:lvlJc w:val="left"/>
      <w:pPr>
        <w:ind w:left="644"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FA04499"/>
    <w:multiLevelType w:val="hybridMultilevel"/>
    <w:tmpl w:val="D59685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32C6171"/>
    <w:multiLevelType w:val="multilevel"/>
    <w:tmpl w:val="09D0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5513AF"/>
    <w:multiLevelType w:val="multilevel"/>
    <w:tmpl w:val="B3A8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993549"/>
    <w:multiLevelType w:val="hybridMultilevel"/>
    <w:tmpl w:val="51DCD2FC"/>
    <w:lvl w:ilvl="0" w:tplc="04BAD4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4EE1E90"/>
    <w:multiLevelType w:val="hybridMultilevel"/>
    <w:tmpl w:val="480677AE"/>
    <w:lvl w:ilvl="0" w:tplc="13D8B2A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5"/>
  </w:num>
  <w:num w:numId="5">
    <w:abstractNumId w:val="9"/>
  </w:num>
  <w:num w:numId="6">
    <w:abstractNumId w:val="8"/>
  </w:num>
  <w:num w:numId="7">
    <w:abstractNumId w:val="4"/>
  </w:num>
  <w:num w:numId="8">
    <w:abstractNumId w:val="1"/>
  </w:num>
  <w:num w:numId="9">
    <w:abstractNumId w:val="7"/>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ttachedTemplate r:id="rId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09"/>
    <w:rsid w:val="00040B35"/>
    <w:rsid w:val="00066851"/>
    <w:rsid w:val="00075CB2"/>
    <w:rsid w:val="00086CBC"/>
    <w:rsid w:val="00086DF3"/>
    <w:rsid w:val="000A7476"/>
    <w:rsid w:val="000B0067"/>
    <w:rsid w:val="000B4954"/>
    <w:rsid w:val="001335C3"/>
    <w:rsid w:val="00162CA0"/>
    <w:rsid w:val="00163975"/>
    <w:rsid w:val="00167E41"/>
    <w:rsid w:val="00175FE1"/>
    <w:rsid w:val="001A113F"/>
    <w:rsid w:val="001F63C4"/>
    <w:rsid w:val="0023082E"/>
    <w:rsid w:val="002457C7"/>
    <w:rsid w:val="00251D41"/>
    <w:rsid w:val="00297983"/>
    <w:rsid w:val="002A2E8B"/>
    <w:rsid w:val="002B01C9"/>
    <w:rsid w:val="002C1C78"/>
    <w:rsid w:val="002D65C3"/>
    <w:rsid w:val="00313ABD"/>
    <w:rsid w:val="00322416"/>
    <w:rsid w:val="00325405"/>
    <w:rsid w:val="00326213"/>
    <w:rsid w:val="003413C3"/>
    <w:rsid w:val="00375A29"/>
    <w:rsid w:val="003C6483"/>
    <w:rsid w:val="003D4E2B"/>
    <w:rsid w:val="003F634E"/>
    <w:rsid w:val="00407DEB"/>
    <w:rsid w:val="004176B4"/>
    <w:rsid w:val="00421D22"/>
    <w:rsid w:val="004332AD"/>
    <w:rsid w:val="00437D89"/>
    <w:rsid w:val="004477B8"/>
    <w:rsid w:val="00450D41"/>
    <w:rsid w:val="0046479A"/>
    <w:rsid w:val="004B60DB"/>
    <w:rsid w:val="004C0CA2"/>
    <w:rsid w:val="004C3BB6"/>
    <w:rsid w:val="004F6531"/>
    <w:rsid w:val="005222F5"/>
    <w:rsid w:val="00546FAC"/>
    <w:rsid w:val="0056324F"/>
    <w:rsid w:val="005A3408"/>
    <w:rsid w:val="005C0A38"/>
    <w:rsid w:val="005C6789"/>
    <w:rsid w:val="00606400"/>
    <w:rsid w:val="00617F5C"/>
    <w:rsid w:val="00633BE8"/>
    <w:rsid w:val="00640CB3"/>
    <w:rsid w:val="006622E2"/>
    <w:rsid w:val="007217AF"/>
    <w:rsid w:val="007332CC"/>
    <w:rsid w:val="00740F65"/>
    <w:rsid w:val="007525D9"/>
    <w:rsid w:val="00770D01"/>
    <w:rsid w:val="00780B8D"/>
    <w:rsid w:val="007970AE"/>
    <w:rsid w:val="007A2639"/>
    <w:rsid w:val="007F14C7"/>
    <w:rsid w:val="007F6355"/>
    <w:rsid w:val="0081239E"/>
    <w:rsid w:val="008437C3"/>
    <w:rsid w:val="00857AE7"/>
    <w:rsid w:val="00873397"/>
    <w:rsid w:val="00881805"/>
    <w:rsid w:val="008A58B2"/>
    <w:rsid w:val="00907DC9"/>
    <w:rsid w:val="009115B3"/>
    <w:rsid w:val="009137A8"/>
    <w:rsid w:val="009155E8"/>
    <w:rsid w:val="00952655"/>
    <w:rsid w:val="00970983"/>
    <w:rsid w:val="00972083"/>
    <w:rsid w:val="00982D94"/>
    <w:rsid w:val="00987D83"/>
    <w:rsid w:val="00992B5B"/>
    <w:rsid w:val="00A13060"/>
    <w:rsid w:val="00A15312"/>
    <w:rsid w:val="00A309E8"/>
    <w:rsid w:val="00A32267"/>
    <w:rsid w:val="00A44A3B"/>
    <w:rsid w:val="00A57387"/>
    <w:rsid w:val="00A60CE6"/>
    <w:rsid w:val="00A67009"/>
    <w:rsid w:val="00A732C5"/>
    <w:rsid w:val="00A90793"/>
    <w:rsid w:val="00A90C8D"/>
    <w:rsid w:val="00AB093C"/>
    <w:rsid w:val="00AC67CC"/>
    <w:rsid w:val="00AD4B44"/>
    <w:rsid w:val="00B028FA"/>
    <w:rsid w:val="00B5648C"/>
    <w:rsid w:val="00BC689A"/>
    <w:rsid w:val="00C072ED"/>
    <w:rsid w:val="00C23B27"/>
    <w:rsid w:val="00C256B1"/>
    <w:rsid w:val="00CB6C7D"/>
    <w:rsid w:val="00CC7314"/>
    <w:rsid w:val="00CD4740"/>
    <w:rsid w:val="00CF4EEA"/>
    <w:rsid w:val="00D26562"/>
    <w:rsid w:val="00D96646"/>
    <w:rsid w:val="00DB2566"/>
    <w:rsid w:val="00DE3E41"/>
    <w:rsid w:val="00E233AC"/>
    <w:rsid w:val="00E35575"/>
    <w:rsid w:val="00E65A6C"/>
    <w:rsid w:val="00E8583D"/>
    <w:rsid w:val="00E87520"/>
    <w:rsid w:val="00E95AED"/>
    <w:rsid w:val="00ED76EB"/>
    <w:rsid w:val="00EE3F08"/>
    <w:rsid w:val="00F100AE"/>
    <w:rsid w:val="00F1065D"/>
    <w:rsid w:val="00F30CD6"/>
    <w:rsid w:val="00F3666C"/>
    <w:rsid w:val="00F733D0"/>
    <w:rsid w:val="00F82970"/>
    <w:rsid w:val="00F9297B"/>
    <w:rsid w:val="00FD5498"/>
    <w:rsid w:val="00FF76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E24389C0-4609-43AB-BC84-A6314799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7C7"/>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FD5498"/>
    <w:pPr>
      <w:keepNext/>
      <w:keepLines/>
      <w:spacing w:before="360" w:after="120"/>
      <w:outlineLvl w:val="0"/>
    </w:pPr>
    <w:rPr>
      <w:rFonts w:ascii="Arial" w:eastAsiaTheme="majorEastAsia" w:hAnsi="Arial" w:cstheme="majorBidi"/>
      <w:b/>
      <w:bCs/>
      <w:sz w:val="30"/>
      <w:szCs w:val="28"/>
    </w:rPr>
  </w:style>
  <w:style w:type="paragraph" w:styleId="Rubrik2">
    <w:name w:val="heading 2"/>
    <w:basedOn w:val="Normal"/>
    <w:next w:val="Normal"/>
    <w:link w:val="Rubrik2Char"/>
    <w:qFormat/>
    <w:rsid w:val="00437D89"/>
    <w:pPr>
      <w:keepNext/>
      <w:spacing w:after="120"/>
      <w:jc w:val="both"/>
      <w:outlineLvl w:val="1"/>
    </w:pPr>
    <w:rPr>
      <w:rFonts w:ascii="Arial" w:hAnsi="Arial"/>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437D89"/>
    <w:rPr>
      <w:rFonts w:ascii="Arial" w:eastAsia="Times New Roman" w:hAnsi="Arial" w:cs="Times New Roman"/>
      <w:b/>
      <w:iCs/>
      <w:sz w:val="24"/>
      <w:szCs w:val="24"/>
      <w:lang w:eastAsia="sv-SE"/>
    </w:rPr>
  </w:style>
  <w:style w:type="character" w:customStyle="1" w:styleId="Formatmall1">
    <w:name w:val="Formatmall1"/>
    <w:basedOn w:val="Standardstycketeckensnitt"/>
    <w:uiPriority w:val="1"/>
    <w:rsid w:val="00086CBC"/>
    <w:rPr>
      <w:rFonts w:ascii="Arial" w:hAnsi="Arial"/>
      <w:sz w:val="22"/>
    </w:rPr>
  </w:style>
  <w:style w:type="paragraph" w:styleId="Sidhuvud">
    <w:name w:val="header"/>
    <w:basedOn w:val="Normal"/>
    <w:link w:val="SidhuvudChar"/>
    <w:uiPriority w:val="99"/>
    <w:rsid w:val="007F6355"/>
    <w:pPr>
      <w:tabs>
        <w:tab w:val="center" w:pos="4252"/>
        <w:tab w:val="right" w:pos="8504"/>
      </w:tabs>
      <w:overflowPunct w:val="0"/>
      <w:autoSpaceDE w:val="0"/>
      <w:autoSpaceDN w:val="0"/>
      <w:adjustRightInd w:val="0"/>
      <w:textAlignment w:val="baseline"/>
    </w:pPr>
    <w:rPr>
      <w:rFonts w:ascii="Arial" w:hAnsi="Arial"/>
      <w:sz w:val="18"/>
      <w:szCs w:val="20"/>
    </w:rPr>
  </w:style>
  <w:style w:type="character" w:customStyle="1" w:styleId="SidhuvudChar">
    <w:name w:val="Sidhuvud Char"/>
    <w:basedOn w:val="Standardstycketeckensnitt"/>
    <w:link w:val="Sidhuvud"/>
    <w:uiPriority w:val="99"/>
    <w:rsid w:val="007F6355"/>
    <w:rPr>
      <w:rFonts w:ascii="Arial" w:eastAsia="Times New Roman" w:hAnsi="Arial" w:cs="Times New Roman"/>
      <w:sz w:val="18"/>
      <w:szCs w:val="20"/>
      <w:lang w:eastAsia="sv-SE"/>
    </w:rPr>
  </w:style>
  <w:style w:type="paragraph" w:customStyle="1" w:styleId="Ingetavstnd1">
    <w:name w:val="Inget avstånd1"/>
    <w:basedOn w:val="Normal"/>
    <w:link w:val="Ingetavstnd1Char"/>
    <w:uiPriority w:val="1"/>
    <w:qFormat/>
    <w:rsid w:val="007F6355"/>
    <w:pPr>
      <w:tabs>
        <w:tab w:val="center" w:pos="4395"/>
        <w:tab w:val="right" w:pos="8647"/>
      </w:tabs>
    </w:pPr>
    <w:rPr>
      <w:rFonts w:eastAsia="Calibri"/>
      <w:sz w:val="20"/>
      <w:szCs w:val="20"/>
    </w:rPr>
  </w:style>
  <w:style w:type="character" w:styleId="Platshllartext">
    <w:name w:val="Placeholder Text"/>
    <w:uiPriority w:val="99"/>
    <w:semiHidden/>
    <w:rsid w:val="007F6355"/>
    <w:rPr>
      <w:color w:val="808080"/>
    </w:rPr>
  </w:style>
  <w:style w:type="paragraph" w:customStyle="1" w:styleId="Datum1">
    <w:name w:val="Datum1"/>
    <w:basedOn w:val="Ingetavstnd1"/>
    <w:link w:val="Datum1Char"/>
    <w:qFormat/>
    <w:rsid w:val="007F6355"/>
    <w:pPr>
      <w:tabs>
        <w:tab w:val="clear" w:pos="4395"/>
        <w:tab w:val="clear" w:pos="8647"/>
        <w:tab w:val="left" w:pos="4111"/>
        <w:tab w:val="center" w:pos="4536"/>
        <w:tab w:val="right" w:pos="9498"/>
      </w:tabs>
    </w:pPr>
    <w:rPr>
      <w:rFonts w:ascii="Arial" w:hAnsi="Arial" w:cs="Arial"/>
    </w:rPr>
  </w:style>
  <w:style w:type="character" w:customStyle="1" w:styleId="Ingetavstnd1Char">
    <w:name w:val="Inget avstånd1 Char"/>
    <w:basedOn w:val="Standardstycketeckensnitt"/>
    <w:link w:val="Ingetavstnd1"/>
    <w:uiPriority w:val="1"/>
    <w:rsid w:val="007F6355"/>
    <w:rPr>
      <w:rFonts w:ascii="Times New Roman" w:eastAsia="Calibri" w:hAnsi="Times New Roman" w:cs="Times New Roman"/>
      <w:sz w:val="20"/>
      <w:szCs w:val="20"/>
    </w:rPr>
  </w:style>
  <w:style w:type="character" w:customStyle="1" w:styleId="Datum1Char">
    <w:name w:val="Datum1 Char"/>
    <w:basedOn w:val="Ingetavstnd1Char"/>
    <w:link w:val="Datum1"/>
    <w:rsid w:val="007F6355"/>
    <w:rPr>
      <w:rFonts w:ascii="Arial" w:eastAsia="Calibri" w:hAnsi="Arial" w:cs="Arial"/>
      <w:sz w:val="20"/>
      <w:szCs w:val="20"/>
    </w:rPr>
  </w:style>
  <w:style w:type="paragraph" w:styleId="Ballongtext">
    <w:name w:val="Balloon Text"/>
    <w:basedOn w:val="Normal"/>
    <w:link w:val="BallongtextChar"/>
    <w:uiPriority w:val="99"/>
    <w:semiHidden/>
    <w:unhideWhenUsed/>
    <w:rsid w:val="007F6355"/>
    <w:rPr>
      <w:rFonts w:ascii="Tahoma" w:hAnsi="Tahoma" w:cs="Tahoma"/>
      <w:sz w:val="16"/>
      <w:szCs w:val="16"/>
    </w:rPr>
  </w:style>
  <w:style w:type="character" w:customStyle="1" w:styleId="BallongtextChar">
    <w:name w:val="Ballongtext Char"/>
    <w:basedOn w:val="Standardstycketeckensnitt"/>
    <w:link w:val="Ballongtext"/>
    <w:uiPriority w:val="99"/>
    <w:semiHidden/>
    <w:rsid w:val="007F6355"/>
    <w:rPr>
      <w:rFonts w:ascii="Tahoma" w:hAnsi="Tahoma" w:cs="Tahoma"/>
      <w:sz w:val="16"/>
      <w:szCs w:val="16"/>
    </w:rPr>
  </w:style>
  <w:style w:type="paragraph" w:styleId="Sidfot">
    <w:name w:val="footer"/>
    <w:basedOn w:val="Normal"/>
    <w:link w:val="SidfotChar"/>
    <w:unhideWhenUsed/>
    <w:rsid w:val="007F6355"/>
    <w:pPr>
      <w:tabs>
        <w:tab w:val="center" w:pos="4536"/>
        <w:tab w:val="right" w:pos="9072"/>
      </w:tabs>
    </w:pPr>
  </w:style>
  <w:style w:type="character" w:customStyle="1" w:styleId="SidfotChar">
    <w:name w:val="Sidfot Char"/>
    <w:basedOn w:val="Standardstycketeckensnitt"/>
    <w:link w:val="Sidfot"/>
    <w:rsid w:val="007F6355"/>
  </w:style>
  <w:style w:type="character" w:styleId="Sidnummer">
    <w:name w:val="page number"/>
    <w:semiHidden/>
    <w:rsid w:val="00AB093C"/>
    <w:rPr>
      <w:rFonts w:ascii="Arial" w:hAnsi="Arial"/>
      <w:sz w:val="18"/>
    </w:rPr>
  </w:style>
  <w:style w:type="table" w:styleId="Ljuslista">
    <w:name w:val="Light List"/>
    <w:basedOn w:val="Normaltabell"/>
    <w:uiPriority w:val="61"/>
    <w:rsid w:val="00AB093C"/>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getavstnd">
    <w:name w:val="No Spacing"/>
    <w:basedOn w:val="Normal"/>
    <w:uiPriority w:val="1"/>
    <w:qFormat/>
    <w:rsid w:val="00AB093C"/>
    <w:pPr>
      <w:tabs>
        <w:tab w:val="center" w:pos="4395"/>
        <w:tab w:val="right" w:pos="8647"/>
      </w:tabs>
    </w:pPr>
    <w:rPr>
      <w:rFonts w:eastAsia="Calibri"/>
      <w:sz w:val="20"/>
      <w:szCs w:val="20"/>
    </w:rPr>
  </w:style>
  <w:style w:type="character" w:customStyle="1" w:styleId="Rubrik1Char">
    <w:name w:val="Rubrik 1 Char"/>
    <w:basedOn w:val="Standardstycketeckensnitt"/>
    <w:link w:val="Rubrik1"/>
    <w:uiPriority w:val="9"/>
    <w:rsid w:val="00FD5498"/>
    <w:rPr>
      <w:rFonts w:ascii="Arial" w:eastAsiaTheme="majorEastAsia" w:hAnsi="Arial" w:cstheme="majorBidi"/>
      <w:b/>
      <w:bCs/>
      <w:sz w:val="30"/>
      <w:szCs w:val="28"/>
    </w:rPr>
  </w:style>
  <w:style w:type="paragraph" w:customStyle="1" w:styleId="Extrasidhuvudhger">
    <w:name w:val="Extra sidhuvud höger"/>
    <w:basedOn w:val="Normal"/>
    <w:rsid w:val="002457C7"/>
    <w:pPr>
      <w:tabs>
        <w:tab w:val="center" w:pos="4536"/>
        <w:tab w:val="right" w:pos="9639"/>
      </w:tabs>
      <w:overflowPunct w:val="0"/>
      <w:autoSpaceDE w:val="0"/>
      <w:autoSpaceDN w:val="0"/>
      <w:adjustRightInd w:val="0"/>
      <w:textAlignment w:val="baseline"/>
    </w:pPr>
    <w:rPr>
      <w:rFonts w:ascii="Arial" w:hAnsi="Arial"/>
      <w:sz w:val="22"/>
      <w:szCs w:val="20"/>
    </w:rPr>
  </w:style>
  <w:style w:type="character" w:styleId="Stark">
    <w:name w:val="Strong"/>
    <w:basedOn w:val="Standardstycketeckensnitt"/>
    <w:qFormat/>
    <w:rsid w:val="002457C7"/>
    <w:rPr>
      <w:b/>
      <w:bCs/>
    </w:rPr>
  </w:style>
  <w:style w:type="character" w:styleId="Kommentarsreferens">
    <w:name w:val="annotation reference"/>
    <w:basedOn w:val="Standardstycketeckensnitt"/>
    <w:uiPriority w:val="99"/>
    <w:semiHidden/>
    <w:unhideWhenUsed/>
    <w:rsid w:val="00F100AE"/>
    <w:rPr>
      <w:sz w:val="16"/>
      <w:szCs w:val="16"/>
    </w:rPr>
  </w:style>
  <w:style w:type="paragraph" w:styleId="Kommentarer">
    <w:name w:val="annotation text"/>
    <w:basedOn w:val="Normal"/>
    <w:link w:val="KommentarerChar"/>
    <w:uiPriority w:val="99"/>
    <w:semiHidden/>
    <w:unhideWhenUsed/>
    <w:rsid w:val="00F100AE"/>
    <w:rPr>
      <w:sz w:val="20"/>
      <w:szCs w:val="20"/>
    </w:rPr>
  </w:style>
  <w:style w:type="character" w:customStyle="1" w:styleId="KommentarerChar">
    <w:name w:val="Kommentarer Char"/>
    <w:basedOn w:val="Standardstycketeckensnitt"/>
    <w:link w:val="Kommentarer"/>
    <w:uiPriority w:val="99"/>
    <w:semiHidden/>
    <w:rsid w:val="00F100AE"/>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100AE"/>
    <w:rPr>
      <w:b/>
      <w:bCs/>
    </w:rPr>
  </w:style>
  <w:style w:type="character" w:customStyle="1" w:styleId="KommentarsmneChar">
    <w:name w:val="Kommentarsämne Char"/>
    <w:basedOn w:val="KommentarerChar"/>
    <w:link w:val="Kommentarsmne"/>
    <w:uiPriority w:val="99"/>
    <w:semiHidden/>
    <w:rsid w:val="00F100AE"/>
    <w:rPr>
      <w:rFonts w:ascii="Times New Roman" w:eastAsia="Times New Roman" w:hAnsi="Times New Roman" w:cs="Times New Roman"/>
      <w:b/>
      <w:bCs/>
      <w:sz w:val="20"/>
      <w:szCs w:val="20"/>
      <w:lang w:eastAsia="sv-SE"/>
    </w:rPr>
  </w:style>
  <w:style w:type="character" w:styleId="Hyperlnk">
    <w:name w:val="Hyperlink"/>
    <w:basedOn w:val="Standardstycketeckensnitt"/>
    <w:unhideWhenUsed/>
    <w:rsid w:val="001A113F"/>
    <w:rPr>
      <w:color w:val="0000FF" w:themeColor="hyperlink"/>
      <w:u w:val="single"/>
    </w:rPr>
  </w:style>
  <w:style w:type="paragraph" w:customStyle="1" w:styleId="Default">
    <w:name w:val="Default"/>
    <w:rsid w:val="003D4E2B"/>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0B4954"/>
    <w:pPr>
      <w:ind w:left="720"/>
      <w:contextualSpacing/>
    </w:pPr>
  </w:style>
  <w:style w:type="paragraph" w:customStyle="1" w:styleId="link">
    <w:name w:val="link"/>
    <w:basedOn w:val="Normal"/>
    <w:rsid w:val="00297983"/>
    <w:pPr>
      <w:spacing w:before="100" w:beforeAutospacing="1" w:after="100" w:afterAutospacing="1"/>
    </w:pPr>
  </w:style>
  <w:style w:type="character" w:styleId="AnvndHyperlnk">
    <w:name w:val="FollowedHyperlink"/>
    <w:basedOn w:val="Standardstycketeckensnitt"/>
    <w:uiPriority w:val="99"/>
    <w:semiHidden/>
    <w:unhideWhenUsed/>
    <w:rsid w:val="00881805"/>
    <w:rPr>
      <w:color w:val="800080" w:themeColor="followedHyperlink"/>
      <w:u w:val="single"/>
    </w:rPr>
  </w:style>
  <w:style w:type="paragraph" w:styleId="Rubrik">
    <w:name w:val="Title"/>
    <w:basedOn w:val="Normal"/>
    <w:next w:val="Normal"/>
    <w:link w:val="RubrikChar"/>
    <w:qFormat/>
    <w:rsid w:val="00066851"/>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066851"/>
    <w:rPr>
      <w:rFonts w:asciiTheme="majorHAnsi" w:eastAsiaTheme="majorEastAsia" w:hAnsiTheme="majorHAnsi" w:cstheme="majorBidi"/>
      <w:spacing w:val="-10"/>
      <w:kern w:val="28"/>
      <w:sz w:val="56"/>
      <w:szCs w:val="56"/>
      <w:lang w:eastAsia="sv-SE"/>
    </w:rPr>
  </w:style>
  <w:style w:type="character" w:customStyle="1" w:styleId="Olstomnmnande1">
    <w:name w:val="Olöst omnämnande1"/>
    <w:basedOn w:val="Standardstycketeckensnitt"/>
    <w:uiPriority w:val="99"/>
    <w:semiHidden/>
    <w:unhideWhenUsed/>
    <w:rsid w:val="002B01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699096">
      <w:bodyDiv w:val="1"/>
      <w:marLeft w:val="0"/>
      <w:marRight w:val="0"/>
      <w:marTop w:val="0"/>
      <w:marBottom w:val="0"/>
      <w:divBdr>
        <w:top w:val="none" w:sz="0" w:space="0" w:color="auto"/>
        <w:left w:val="none" w:sz="0" w:space="0" w:color="auto"/>
        <w:bottom w:val="none" w:sz="0" w:space="0" w:color="auto"/>
        <w:right w:val="none" w:sz="0" w:space="0" w:color="auto"/>
      </w:divBdr>
    </w:div>
    <w:div w:id="21184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ordbruksverket.se" TargetMode="External"/><Relationship Id="rId5" Type="http://schemas.openxmlformats.org/officeDocument/2006/relationships/styles" Target="styles.xml"/><Relationship Id="rId10" Type="http://schemas.openxmlformats.org/officeDocument/2006/relationships/hyperlink" Target="http://www.lansstyrelsen.se/VastraGotaland/Sv/lantbruk-och-landsbygd/Stod-lantbruk-landsbygd/foretagsstod/sok-foretagsstod/Pages/investering-okad-konkurrenskraft-i-jordbruks-och-tradgardsforeta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70624-001\Desktop\Mallar\KOMPLETTERING-ans&#246;kan%20om%20st&#246;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f237cf165ad447bb8ea374b75b9c0a2 xmlns="3a225053-6905-4551-8c1d-6aea5409e5e2">
      <Terms xmlns="http://schemas.microsoft.com/office/infopath/2007/PartnerControls"/>
    </nf237cf165ad447bb8ea374b75b9c0a2>
    <a3b7a16567f0484aa21840c27d7ce980 xmlns="3a225053-6905-4551-8c1d-6aea5409e5e2">
      <Terms xmlns="http://schemas.microsoft.com/office/infopath/2007/PartnerControls">
        <TermInfo xmlns="http://schemas.microsoft.com/office/infopath/2007/PartnerControls">
          <TermName xmlns="http://schemas.microsoft.com/office/infopath/2007/PartnerControls">Landsbygdsutveckling</TermName>
          <TermId xmlns="http://schemas.microsoft.com/office/infopath/2007/PartnerControls">913e9b70-f2d9-4499-8706-63cc9cb376c5</TermId>
        </TermInfo>
        <TermInfo xmlns="http://schemas.microsoft.com/office/infopath/2007/PartnerControls">
          <TermName xmlns="http://schemas.microsoft.com/office/infopath/2007/PartnerControls">Fiskerifrågor</TermName>
          <TermId xmlns="http://schemas.microsoft.com/office/infopath/2007/PartnerControls">b5545dc6-0ffa-4e72-bb73-b8f9ac385368</TermId>
        </TermInfo>
      </Terms>
    </a3b7a16567f0484aa21840c27d7ce980>
    <dd4a280f62d54f92b30efba08c525df8 xmlns="3a225053-6905-4551-8c1d-6aea5409e5e2">
      <Terms xmlns="http://schemas.microsoft.com/office/infopath/2007/PartnerControls"/>
    </dd4a280f62d54f92b30efba08c525df8>
    <TaxCatchAll xmlns="3a225053-6905-4551-8c1d-6aea5409e5e2">
      <Value>374</Value>
      <Value>295</Value>
      <Value>294</Value>
    </TaxCatchAll>
    <ca3256219280485dbfe33d501c231cf2 xmlns="3a225053-6905-4551-8c1d-6aea5409e5e2">
      <Terms xmlns="http://schemas.microsoft.com/office/infopath/2007/PartnerControls">
        <TermInfo xmlns="http://schemas.microsoft.com/office/infopath/2007/PartnerControls">
          <TermName>Utveckla verksamhet</TermName>
          <TermId>39f9570b-78e8-4836-bc90-38e2b81ab704</TermId>
        </TermInfo>
      </Terms>
    </ca3256219280485dbfe33d501c231cf2>
    <p2dd9b942f98465bb4b6226d2803ba15 xmlns="3a225053-6905-4551-8c1d-6aea5409e5e2">
      <Terms xmlns="http://schemas.microsoft.com/office/infopath/2007/PartnerControls"/>
    </p2dd9b942f98465bb4b6226d2803ba15>
  </documentManagement>
</p:properties>
</file>

<file path=customXml/item3.xml><?xml version="1.0" encoding="utf-8"?>
<ct:contentTypeSchema xmlns:ct="http://schemas.microsoft.com/office/2006/metadata/contentType" xmlns:ma="http://schemas.microsoft.com/office/2006/metadata/properties/metaAttributes" ct:_="" ma:_="" ma:contentTypeName="Ciceronen - Dokument handläggarstöd" ma:contentTypeID="0x0101004874DACD50DB42CA88FE821FA171ABD7008A2BFB0C2E18DE429F09F07362B51C54" ma:contentTypeVersion="23" ma:contentTypeDescription="Skapa ett nytt dokument." ma:contentTypeScope="" ma:versionID="28162b58b2153bd478dab2be2085aaf3">
  <xsd:schema xmlns:xsd="http://www.w3.org/2001/XMLSchema" xmlns:xs="http://www.w3.org/2001/XMLSchema" xmlns:p="http://schemas.microsoft.com/office/2006/metadata/properties" xmlns:ns2="3a225053-6905-4551-8c1d-6aea5409e5e2" targetNamespace="http://schemas.microsoft.com/office/2006/metadata/properties" ma:root="true" ma:fieldsID="7683f724cbdd9b55caea3e138631babb" ns2:_="">
    <xsd:import namespace="3a225053-6905-4551-8c1d-6aea5409e5e2"/>
    <xsd:element name="properties">
      <xsd:complexType>
        <xsd:sequence>
          <xsd:element name="documentManagement">
            <xsd:complexType>
              <xsd:all>
                <xsd:element ref="ns2:dd4a280f62d54f92b30efba08c525df8" minOccurs="0"/>
                <xsd:element ref="ns2:TaxCatchAll" minOccurs="0"/>
                <xsd:element ref="ns2:TaxCatchAllLabel" minOccurs="0"/>
                <xsd:element ref="ns2:p2dd9b942f98465bb4b6226d2803ba15" minOccurs="0"/>
                <xsd:element ref="ns2:ca3256219280485dbfe33d501c231cf2" minOccurs="0"/>
                <xsd:element ref="ns2:a3b7a16567f0484aa21840c27d7ce980" minOccurs="0"/>
                <xsd:element ref="ns2:nf237cf165ad447bb8ea374b75b9c0a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5053-6905-4551-8c1d-6aea5409e5e2" elementFormDefault="qualified">
    <xsd:import namespace="http://schemas.microsoft.com/office/2006/documentManagement/types"/>
    <xsd:import namespace="http://schemas.microsoft.com/office/infopath/2007/PartnerControls"/>
    <xsd:element name="dd4a280f62d54f92b30efba08c525df8" ma:index="8" nillable="true" ma:taxonomy="true" ma:internalName="dd4a280f62d54f92b30efba08c525df8" ma:taxonomyFieldName="Processteg" ma:displayName="Processteg" ma:default="" ma:fieldId="{dd4a280f-62d5-4f92-b30e-fba08c525df8}" ma:taxonomyMulti="true" ma:sspId="134a93d9-00d9-4c26-9c45-5d488a6949d4" ma:termSetId="30cb25ad-008b-4333-b77c-c7108ae66ff6" ma:anchorId="392ebd56-f987-475c-be32-06c187ea2fc7" ma:open="false" ma:isKeyword="false">
      <xsd:complexType>
        <xsd:sequence>
          <xsd:element ref="pc:Terms" minOccurs="0" maxOccurs="1"/>
        </xsd:sequence>
      </xsd:complexType>
    </xsd:element>
    <xsd:element name="TaxCatchAll" ma:index="9" nillable="true" ma:displayName="Global taxonomikolumn" ma:description="" ma:hidden="true" ma:list="{8b7cbc53-8df5-47d8-88a9-2f8a2221dadc}" ma:internalName="TaxCatchAll" ma:showField="CatchAllData" ma:web="3a225053-6905-4551-8c1d-6aea5409e5e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Global taxonomikolumn1" ma:description="" ma:hidden="true" ma:list="{8b7cbc53-8df5-47d8-88a9-2f8a2221dadc}" ma:internalName="TaxCatchAllLabel" ma:readOnly="true" ma:showField="CatchAllDataLabel" ma:web="3a225053-6905-4551-8c1d-6aea5409e5e2">
      <xsd:complexType>
        <xsd:complexContent>
          <xsd:extension base="dms:MultiChoiceLookup">
            <xsd:sequence>
              <xsd:element name="Value" type="dms:Lookup" maxOccurs="unbounded" minOccurs="0" nillable="true"/>
            </xsd:sequence>
          </xsd:extension>
        </xsd:complexContent>
      </xsd:complexType>
    </xsd:element>
    <xsd:element name="p2dd9b942f98465bb4b6226d2803ba15" ma:index="12" nillable="true" ma:taxonomy="true" ma:internalName="p2dd9b942f98465bb4b6226d2803ba15" ma:taxonomyFieldName="St_x00f6_dtyp" ma:displayName="Stödtyp" ma:default="" ma:fieldId="{92dd9b94-2f98-465b-b4b6-226d2803ba15}" ma:taxonomyMulti="true" ma:sspId="134a93d9-00d9-4c26-9c45-5d488a6949d4" ma:termSetId="30cb25ad-008b-4333-b77c-c7108ae66ff6" ma:anchorId="20ece9f9-b93a-40be-872b-2d0b3b937a94" ma:open="true" ma:isKeyword="false">
      <xsd:complexType>
        <xsd:sequence>
          <xsd:element ref="pc:Terms" minOccurs="0" maxOccurs="1"/>
        </xsd:sequence>
      </xsd:complexType>
    </xsd:element>
    <xsd:element name="ca3256219280485dbfe33d501c231cf2" ma:index="14" nillable="true" ma:taxonomy="true" ma:internalName="ca3256219280485dbfe33d501c231cf2" ma:taxonomyFieldName="Administrativ_x0020_process" ma:displayName="Administrativ process" ma:readOnly="false" ma:default="289;#Utforma interna regler och vägledning|98012c00-da80-47ec-832a-e527cd64dfe5" ma:fieldId="{ca325621-9280-485d-bfe3-3d501c231cf2}" ma:taxonomyMulti="true" ma:sspId="134a93d9-00d9-4c26-9c45-5d488a6949d4" ma:termSetId="30cb25ad-008b-4333-b77c-c7108ae66ff6" ma:anchorId="5af2e072-fba3-4c83-86d5-80bf46639ab5" ma:open="false" ma:isKeyword="false">
      <xsd:complexType>
        <xsd:sequence>
          <xsd:element ref="pc:Terms" minOccurs="0" maxOccurs="1"/>
        </xsd:sequence>
      </xsd:complexType>
    </xsd:element>
    <xsd:element name="a3b7a16567f0484aa21840c27d7ce980" ma:index="16" ma:taxonomy="true" ma:internalName="a3b7a16567f0484aa21840c27d7ce980" ma:taxonomyFieldName="Verksamhetsomr_x00e5_den_x0020_och_x0020_verksamhetsgrenar" ma:displayName="Verksamhetsområden och verksamhetsgrenar" ma:readOnly="false" ma:default="295;#Landsbygdsutveckling|913e9b70-f2d9-4499-8706-63cc9cb376c5;#294;#Fiskerifrågor|b5545dc6-0ffa-4e72-bb73-b8f9ac385368" ma:fieldId="{a3b7a165-67f0-484a-a218-40c27d7ce980}" ma:taxonomyMulti="true" ma:sspId="134a93d9-00d9-4c26-9c45-5d488a6949d4" ma:termSetId="30cb25ad-008b-4333-b77c-c7108ae66ff6" ma:anchorId="0efa13fc-0498-4eb8-ba26-70c7deb07c09" ma:open="false" ma:isKeyword="false">
      <xsd:complexType>
        <xsd:sequence>
          <xsd:element ref="pc:Terms" minOccurs="0" maxOccurs="1"/>
        </xsd:sequence>
      </xsd:complexType>
    </xsd:element>
    <xsd:element name="nf237cf165ad447bb8ea374b75b9c0a2" ma:index="18" nillable="true" ma:taxonomy="true" ma:internalName="nf237cf165ad447bb8ea374b75b9c0a2" ma:taxonomyFieldName="Rutinid" ma:displayName="Rutinid" ma:default="" ma:fieldId="{7f237cf1-65ad-447b-b8ea-374b75b9c0a2}" ma:taxonomyMulti="true" ma:sspId="134a93d9-00d9-4c26-9c45-5d488a6949d4" ma:termSetId="30cb25ad-008b-4333-b77c-c7108ae66ff6" ma:anchorId="ad4f6aaa-95d4-42de-a6e7-69b4a69f6b4a"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84C93-4CB8-4C13-BD52-010D952D4B7D}">
  <ds:schemaRefs>
    <ds:schemaRef ds:uri="http://schemas.microsoft.com/sharepoint/v3/contenttype/forms"/>
  </ds:schemaRefs>
</ds:datastoreItem>
</file>

<file path=customXml/itemProps2.xml><?xml version="1.0" encoding="utf-8"?>
<ds:datastoreItem xmlns:ds="http://schemas.openxmlformats.org/officeDocument/2006/customXml" ds:itemID="{1044E79F-49FE-450A-883A-B04B531FB35A}">
  <ds:schemaRefs>
    <ds:schemaRef ds:uri="http://schemas.microsoft.com/office/2006/documentManagement/types"/>
    <ds:schemaRef ds:uri="http://purl.org/dc/terms/"/>
    <ds:schemaRef ds:uri="3a225053-6905-4551-8c1d-6aea5409e5e2"/>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E8209ED-E718-45BD-B1FC-7C926B7E3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5053-6905-4551-8c1d-6aea5409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KOMPLETTERING-ansökan om stöd.dotx</Template>
  <TotalTime>0</TotalTime>
  <Pages>3</Pages>
  <Words>398</Words>
  <Characters>2110</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Jordbruksverket</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Kangas Jonna</dc:creator>
  <cp:lastModifiedBy>Edgren Ida</cp:lastModifiedBy>
  <cp:revision>2</cp:revision>
  <cp:lastPrinted>2015-12-15T11:19:00Z</cp:lastPrinted>
  <dcterms:created xsi:type="dcterms:W3CDTF">2018-06-12T14:42:00Z</dcterms:created>
  <dcterms:modified xsi:type="dcterms:W3CDTF">2018-06-12T14:42:00Z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teg">
    <vt:lpwstr/>
  </property>
  <property fmtid="{D5CDD505-2E9C-101B-9397-08002B2CF9AE}" pid="3" name="TaxKeyword">
    <vt:lpwstr>223;#Mall|d7dbed8a-ff02-4297-b1fa-98f453612436;#60;#Skapa handling|0cff799e-e2b0-4df7-939a-595fd6e1a274;#1990;#Komplettering|39906e46-f67a-4c9e-8b4d-1e5637ac3bbd</vt:lpwstr>
  </property>
  <property fmtid="{D5CDD505-2E9C-101B-9397-08002B2CF9AE}" pid="4" name="Stödtyp">
    <vt:lpwstr/>
  </property>
  <property fmtid="{D5CDD505-2E9C-101B-9397-08002B2CF9AE}" pid="5" name="Rutinid">
    <vt:lpwstr/>
  </property>
  <property fmtid="{D5CDD505-2E9C-101B-9397-08002B2CF9AE}" pid="6" name="ContentTypeId">
    <vt:lpwstr>0x0101004874DACD50DB42CA88FE821FA171ABD7008A2BFB0C2E18DE429F09F07362B51C54</vt:lpwstr>
  </property>
  <property fmtid="{D5CDD505-2E9C-101B-9397-08002B2CF9AE}" pid="7" name="Kontrolltyp">
    <vt:lpwstr/>
  </property>
  <property fmtid="{D5CDD505-2E9C-101B-9397-08002B2CF9AE}" pid="8" name="SamytorAdministrativProcess">
    <vt:lpwstr>273;#Utveckla verksamhet|39f9570b-78e8-4836-bc90-38e2b81ab704</vt:lpwstr>
  </property>
  <property fmtid="{D5CDD505-2E9C-101B-9397-08002B2CF9AE}" pid="9" name="Administrativ process">
    <vt:lpwstr>374;#Utveckla verksamhet|39f9570b-78e8-4836-bc90-38e2b81ab704</vt:lpwstr>
  </property>
  <property fmtid="{D5CDD505-2E9C-101B-9397-08002B2CF9AE}" pid="10" name="g4570fe15e764ca48ad5c11a323e37ca">
    <vt:lpwstr/>
  </property>
  <property fmtid="{D5CDD505-2E9C-101B-9397-08002B2CF9AE}" pid="11" name="SamytorVerksamhetsgren">
    <vt:lpwstr>274;#Övergripande konkurrenskraft|6238d0cd-a7c4-4a25-97e6-a63a430da0d9</vt:lpwstr>
  </property>
  <property fmtid="{D5CDD505-2E9C-101B-9397-08002B2CF9AE}" pid="12" name="Verksamhetsområden och verksamhetsgrenar">
    <vt:lpwstr>295;#Landsbygdsutveckling|913e9b70-f2d9-4499-8706-63cc9cb376c5;#294;#Fiskerifrågor|b5545dc6-0ffa-4e72-bb73-b8f9ac385368</vt:lpwstr>
  </property>
</Properties>
</file>