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3A1" w:rsidRDefault="004043A1" w:rsidP="002B73C5">
      <w:pPr>
        <w:pStyle w:val="Rubrik"/>
      </w:pPr>
      <w:r>
        <w:rPr>
          <w:noProof/>
          <w:lang w:eastAsia="sv-SE"/>
        </w:rPr>
        <mc:AlternateContent>
          <mc:Choice Requires="wps">
            <w:drawing>
              <wp:anchor distT="0" distB="0" distL="114300" distR="114300" simplePos="0" relativeHeight="251659264" behindDoc="0" locked="0" layoutInCell="1" allowOverlap="1" wp14:anchorId="20559E0A" wp14:editId="0F9CAEB1">
                <wp:simplePos x="0" y="0"/>
                <wp:positionH relativeFrom="column">
                  <wp:posOffset>6029325</wp:posOffset>
                </wp:positionH>
                <wp:positionV relativeFrom="paragraph">
                  <wp:posOffset>-171450</wp:posOffset>
                </wp:positionV>
                <wp:extent cx="2374265" cy="889000"/>
                <wp:effectExtent l="0" t="0" r="13335" b="2540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89000"/>
                        </a:xfrm>
                        <a:prstGeom prst="rect">
                          <a:avLst/>
                        </a:prstGeom>
                        <a:solidFill>
                          <a:srgbClr val="FFFFFF"/>
                        </a:solidFill>
                        <a:ln w="9525">
                          <a:solidFill>
                            <a:srgbClr val="000000"/>
                          </a:solidFill>
                          <a:miter lim="800000"/>
                          <a:headEnd/>
                          <a:tailEnd/>
                        </a:ln>
                      </wps:spPr>
                      <wps:txbx>
                        <w:txbxContent>
                          <w:p w:rsidR="004043A1" w:rsidRPr="00F870A9" w:rsidRDefault="004F2004" w:rsidP="004043A1">
                            <w:pPr>
                              <w:rPr>
                                <w:rFonts w:ascii="Perpetua" w:hAnsi="Perpetua"/>
                                <w:b/>
                              </w:rPr>
                            </w:pPr>
                            <w:r w:rsidRPr="00A773C1">
                              <w:rPr>
                                <w:rFonts w:ascii="Perpetua" w:hAnsi="Perpetua"/>
                                <w:b/>
                                <w:sz w:val="28"/>
                              </w:rPr>
                              <w:t xml:space="preserve">Version </w:t>
                            </w:r>
                            <w:r w:rsidR="006847A6">
                              <w:rPr>
                                <w:rFonts w:ascii="Perpetua" w:hAnsi="Perpetua"/>
                                <w:b/>
                                <w:sz w:val="28"/>
                              </w:rPr>
                              <w:t>200115</w:t>
                            </w:r>
                            <w:r w:rsidR="004043A1">
                              <w:rPr>
                                <w:rFonts w:ascii="Perpetua" w:hAnsi="Perpetua"/>
                                <w:b/>
                                <w:i/>
                              </w:rPr>
                              <w:br/>
                              <w:t xml:space="preserve">Obs! det kan ske justeringar i detta dokument om förutsättningar för bedömningen ändras. </w:t>
                            </w:r>
                          </w:p>
                          <w:p w:rsidR="004043A1" w:rsidRDefault="004043A1" w:rsidP="004043A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0559E0A" id="_x0000_t202" coordsize="21600,21600" o:spt="202" path="m,l,21600r21600,l21600,xe">
                <v:stroke joinstyle="miter"/>
                <v:path gradientshapeok="t" o:connecttype="rect"/>
              </v:shapetype>
              <v:shape id="Textruta 2" o:spid="_x0000_s1026" type="#_x0000_t202" style="position:absolute;margin-left:474.75pt;margin-top:-13.5pt;width:186.95pt;height:70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">
                <v:textbox>
                  <w:txbxContent>
                    <w:p w:rsidR="004043A1" w:rsidRPr="00F870A9" w:rsidRDefault="004F2004" w:rsidP="004043A1">
                      <w:pPr>
                        <w:rPr>
                          <w:rFonts w:ascii="Perpetua" w:hAnsi="Perpetua"/>
                          <w:b/>
                        </w:rPr>
                      </w:pPr>
                      <w:r w:rsidRPr="00A773C1">
                        <w:rPr>
                          <w:rFonts w:ascii="Perpetua" w:hAnsi="Perpetua"/>
                          <w:b/>
                          <w:sz w:val="28"/>
                        </w:rPr>
                        <w:t xml:space="preserve">Version </w:t>
                      </w:r>
                      <w:r w:rsidR="006847A6">
                        <w:rPr>
                          <w:rFonts w:ascii="Perpetua" w:hAnsi="Perpetua"/>
                          <w:b/>
                          <w:sz w:val="28"/>
                        </w:rPr>
                        <w:t>200115</w:t>
                      </w:r>
                      <w:r w:rsidR="004043A1">
                        <w:rPr>
                          <w:rFonts w:ascii="Perpetua" w:hAnsi="Perpetua"/>
                          <w:b/>
                          <w:i/>
                        </w:rPr>
                        <w:br/>
                        <w:t xml:space="preserve">Obs! det kan ske justeringar i detta dokument om förutsättningar för bedömningen ändras. </w:t>
                      </w:r>
                    </w:p>
                    <w:p w:rsidR="004043A1" w:rsidRDefault="004043A1" w:rsidP="004043A1"/>
                  </w:txbxContent>
                </v:textbox>
              </v:shape>
            </w:pict>
          </mc:Fallback>
        </mc:AlternateContent>
      </w:r>
      <w:r w:rsidRPr="00203487">
        <w:rPr>
          <w:noProof/>
          <w:lang w:eastAsia="sv-SE"/>
        </w:rPr>
        <w:drawing>
          <wp:inline distT="0" distB="0" distL="0" distR="0" wp14:anchorId="6BDF2685" wp14:editId="6AD59F85">
            <wp:extent cx="1405255" cy="719455"/>
            <wp:effectExtent l="0" t="0" r="4445" b="444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ane_lan vapen_300_p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5255" cy="719455"/>
                    </a:xfrm>
                    <a:prstGeom prst="rect">
                      <a:avLst/>
                    </a:prstGeom>
                  </pic:spPr>
                </pic:pic>
              </a:graphicData>
            </a:graphic>
          </wp:inline>
        </w:drawing>
      </w:r>
    </w:p>
    <w:p w:rsidR="00632ECE" w:rsidRDefault="004043A1" w:rsidP="002B73C5">
      <w:pPr>
        <w:pStyle w:val="Rubrik"/>
      </w:pPr>
      <w:r>
        <w:br/>
      </w:r>
      <w:r w:rsidR="00ED4786" w:rsidRPr="00D61C23">
        <w:rPr>
          <w:sz w:val="48"/>
        </w:rPr>
        <w:t xml:space="preserve">Investeringsstöd för att </w:t>
      </w:r>
      <w:r w:rsidR="002B73C5" w:rsidRPr="00D61C23">
        <w:rPr>
          <w:sz w:val="48"/>
        </w:rPr>
        <w:t>minska</w:t>
      </w:r>
      <w:r w:rsidR="00ED4786" w:rsidRPr="00D61C23">
        <w:rPr>
          <w:sz w:val="48"/>
        </w:rPr>
        <w:t xml:space="preserve"> jordbrukets</w:t>
      </w:r>
      <w:r w:rsidR="002B73C5" w:rsidRPr="00D61C23">
        <w:rPr>
          <w:sz w:val="48"/>
        </w:rPr>
        <w:t xml:space="preserve"> utsläpp </w:t>
      </w:r>
      <w:r w:rsidR="00ED4786" w:rsidRPr="00D61C23">
        <w:rPr>
          <w:sz w:val="48"/>
        </w:rPr>
        <w:t xml:space="preserve">av </w:t>
      </w:r>
      <w:r w:rsidR="002B73C5" w:rsidRPr="00D61C23">
        <w:rPr>
          <w:sz w:val="48"/>
        </w:rPr>
        <w:t>växthusgas</w:t>
      </w:r>
      <w:r w:rsidR="00ED4786" w:rsidRPr="00D61C23">
        <w:rPr>
          <w:sz w:val="48"/>
        </w:rPr>
        <w:t>er och</w:t>
      </w:r>
      <w:r w:rsidR="002B73C5" w:rsidRPr="00D61C23">
        <w:rPr>
          <w:sz w:val="48"/>
        </w:rPr>
        <w:t xml:space="preserve"> ammoniak</w:t>
      </w:r>
      <w:r w:rsidR="00ED4786" w:rsidRPr="00D61C23">
        <w:rPr>
          <w:sz w:val="48"/>
        </w:rPr>
        <w:t xml:space="preserve"> inom jordbruks- och trädgårdsföretag</w:t>
      </w:r>
      <w:r w:rsidR="00D61C23" w:rsidRPr="00D61C23">
        <w:rPr>
          <w:sz w:val="48"/>
        </w:rPr>
        <w:t xml:space="preserve"> (4.1/5d)</w:t>
      </w:r>
    </w:p>
    <w:p w:rsidR="00993BC5" w:rsidRPr="00993BC5" w:rsidRDefault="00993BC5" w:rsidP="00993BC5">
      <w:pPr>
        <w:pStyle w:val="Rubrik3"/>
        <w:numPr>
          <w:ilvl w:val="0"/>
          <w:numId w:val="0"/>
        </w:numPr>
        <w:rPr>
          <w:rFonts w:ascii="Perpetua" w:eastAsiaTheme="minorHAnsi" w:hAnsi="Perpetua" w:cstheme="minorBidi"/>
          <w:i w:val="0"/>
          <w:sz w:val="26"/>
          <w:szCs w:val="26"/>
          <w:lang w:eastAsia="en-US"/>
        </w:rPr>
      </w:pPr>
      <w:r w:rsidRPr="00993BC5">
        <w:rPr>
          <w:rFonts w:ascii="Perpetua" w:eastAsiaTheme="minorHAnsi" w:hAnsi="Perpetua" w:cstheme="minorBidi"/>
          <w:i w:val="0"/>
          <w:sz w:val="26"/>
          <w:szCs w:val="26"/>
          <w:lang w:eastAsia="en-US"/>
        </w:rPr>
        <w:t xml:space="preserve">Din ansökan kommer att bedömas utifrån nedanstående urvalskriterier med tillhörande poängsättning. Det är vad du skriver i din ansökan som ligger till grund för hur din ansökan kommer att prioriteras. I kolumnen ”Tänk på detta!” har vi sammanfattat det du behöver funderar över när du gör din ansökan så att du skriver in den informationen som krävs för att vi ska kunna prioritera din ansökan. Varje urvalskriterium ska poängsättas och poängsättningen leder fram till hur din ansökan kommer att prioriteras. Skriver du inget i ansökan som berör det specifika urvalskriteriet kommer du inte att få något poäng. Vi utgår ifrån vad du skriver i din ansökan och vi kommer bara i undantagsfall begära komplettering när det gäller dina svar angående urvalskriterierna. </w:t>
      </w:r>
    </w:p>
    <w:p w:rsidR="006F4B04" w:rsidRDefault="00993BC5" w:rsidP="00993BC5">
      <w:pPr>
        <w:pStyle w:val="Rubrik3"/>
        <w:numPr>
          <w:ilvl w:val="0"/>
          <w:numId w:val="0"/>
        </w:numPr>
        <w:tabs>
          <w:tab w:val="num" w:pos="2280"/>
        </w:tabs>
        <w:rPr>
          <w:rFonts w:ascii="Perpetua" w:eastAsiaTheme="minorHAnsi" w:hAnsi="Perpetua" w:cstheme="minorBidi"/>
          <w:i w:val="0"/>
          <w:sz w:val="26"/>
          <w:szCs w:val="26"/>
          <w:lang w:eastAsia="en-US"/>
        </w:rPr>
      </w:pPr>
      <w:r w:rsidRPr="00993BC5">
        <w:rPr>
          <w:rFonts w:ascii="Perpetua" w:eastAsiaTheme="minorHAnsi" w:hAnsi="Perpetua" w:cstheme="minorBidi"/>
          <w:i w:val="0"/>
          <w:sz w:val="26"/>
          <w:szCs w:val="26"/>
          <w:lang w:eastAsia="en-US"/>
        </w:rPr>
        <w:t xml:space="preserve">Om det står plustecken före poängen betyder det att den poängen kan räknas tillsammans med andra. Om det inte finns något plustecken räknas enbart den högsta poängnivån som uppfylls.  I e-tjänsten finns det inte alltid frågor som kopplar till varje urvalskriterium.  Du kan ladda upp denna ifyllnadsmall med dina egna svar på respektive urvalskriterium till din e-ansökan eller kan du bifoga en extra bilaga där du lägger till den informationen som efterfrågas. Observera att vi i vissa fall kommer att titta på anknutna företag när vi bedömer ansökan.  </w:t>
      </w:r>
    </w:p>
    <w:p w:rsidR="00353270" w:rsidRPr="00353270" w:rsidRDefault="00353270" w:rsidP="00353270">
      <w:pPr>
        <w:pStyle w:val="Brdtext"/>
        <w:rPr>
          <w:rFonts w:eastAsiaTheme="minorHAnsi"/>
          <w:lang w:eastAsia="en-US"/>
        </w:rPr>
      </w:pPr>
    </w:p>
    <w:p w:rsidR="00B202AB" w:rsidRPr="00876F31" w:rsidRDefault="00B202AB" w:rsidP="007913BB">
      <w:pPr>
        <w:pStyle w:val="Rubrik3"/>
        <w:numPr>
          <w:ilvl w:val="0"/>
          <w:numId w:val="0"/>
        </w:numPr>
        <w:ind w:left="720" w:hanging="720"/>
        <w:rPr>
          <w:b/>
        </w:rPr>
      </w:pPr>
      <w:r w:rsidRPr="00876F31">
        <w:rPr>
          <w:b/>
        </w:rPr>
        <w:t>Investeringar som inte prioriteras regionalt</w:t>
      </w:r>
      <w:bookmarkStart w:id="0" w:name="_GoBack"/>
      <w:bookmarkEnd w:id="0"/>
    </w:p>
    <w:p w:rsidR="00B202AB" w:rsidRPr="008D76C8" w:rsidRDefault="00B202AB" w:rsidP="00B202AB">
      <w:pPr>
        <w:pStyle w:val="Brdtext"/>
        <w:ind w:left="0"/>
        <w:rPr>
          <w:rFonts w:ascii="Perpetua" w:hAnsi="Perpetua"/>
          <w:sz w:val="26"/>
          <w:szCs w:val="26"/>
        </w:rPr>
      </w:pPr>
      <w:r w:rsidRPr="008D76C8">
        <w:rPr>
          <w:rFonts w:ascii="Perpetua" w:hAnsi="Perpetua"/>
          <w:sz w:val="26"/>
          <w:szCs w:val="26"/>
        </w:rPr>
        <w:t xml:space="preserve">Följande investeringar kommer </w:t>
      </w:r>
      <w:r w:rsidRPr="00B07885">
        <w:rPr>
          <w:rFonts w:ascii="Perpetua" w:hAnsi="Perpetua"/>
          <w:sz w:val="26"/>
          <w:szCs w:val="26"/>
          <w:u w:val="single"/>
        </w:rPr>
        <w:t>inte</w:t>
      </w:r>
      <w:r w:rsidRPr="008D76C8">
        <w:rPr>
          <w:rFonts w:ascii="Perpetua" w:hAnsi="Perpetua"/>
          <w:sz w:val="26"/>
          <w:szCs w:val="26"/>
        </w:rPr>
        <w:t xml:space="preserve"> att få några poäng för det regionala urvalskriteriet. </w:t>
      </w:r>
    </w:p>
    <w:p w:rsidR="00B202AB" w:rsidRDefault="00B202AB" w:rsidP="00B202AB">
      <w:pPr>
        <w:pStyle w:val="Brdtext"/>
        <w:numPr>
          <w:ilvl w:val="0"/>
          <w:numId w:val="14"/>
        </w:numPr>
        <w:rPr>
          <w:rFonts w:ascii="Perpetua" w:hAnsi="Perpetua"/>
          <w:sz w:val="26"/>
          <w:szCs w:val="26"/>
        </w:rPr>
      </w:pPr>
      <w:r>
        <w:rPr>
          <w:rFonts w:ascii="Perpetua" w:hAnsi="Perpetua"/>
          <w:sz w:val="26"/>
          <w:szCs w:val="26"/>
        </w:rPr>
        <w:t>U</w:t>
      </w:r>
      <w:r w:rsidRPr="008D76C8">
        <w:rPr>
          <w:rFonts w:ascii="Perpetua" w:hAnsi="Perpetua"/>
          <w:sz w:val="26"/>
          <w:szCs w:val="26"/>
        </w:rPr>
        <w:t>tveckling av programvara, patentansökan, licensavtal samt skydd av upphovsrätt och varumärke.</w:t>
      </w:r>
    </w:p>
    <w:p w:rsidR="00EF4299" w:rsidRDefault="00EF4299" w:rsidP="00EF4299">
      <w:pPr>
        <w:pStyle w:val="Brdtext"/>
        <w:ind w:left="0"/>
        <w:rPr>
          <w:rFonts w:ascii="Perpetua" w:hAnsi="Perpetua"/>
          <w:sz w:val="26"/>
          <w:szCs w:val="26"/>
        </w:rPr>
      </w:pPr>
    </w:p>
    <w:tbl>
      <w:tblPr>
        <w:tblStyle w:val="Rutntstabell5mrkdekorfrg3"/>
        <w:tblW w:w="0" w:type="auto"/>
        <w:tblLook w:val="0000" w:firstRow="0" w:lastRow="0" w:firstColumn="0" w:lastColumn="0" w:noHBand="0" w:noVBand="0"/>
      </w:tblPr>
      <w:tblGrid>
        <w:gridCol w:w="4220"/>
        <w:gridCol w:w="4407"/>
      </w:tblGrid>
      <w:tr w:rsidR="00EF4299" w:rsidTr="00854C7B">
        <w:trPr>
          <w:cnfStyle w:val="000000100000" w:firstRow="0" w:lastRow="0" w:firstColumn="0" w:lastColumn="0" w:oddVBand="0" w:evenVBand="0" w:oddHBand="1" w:evenHBand="0"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4220" w:type="dxa"/>
          </w:tcPr>
          <w:p w:rsidR="00EF4299" w:rsidRDefault="00EF4299" w:rsidP="00854C7B">
            <w:pPr>
              <w:spacing w:after="200"/>
              <w:ind w:left="-20"/>
              <w:rPr>
                <w:b/>
                <w:i/>
                <w:sz w:val="26"/>
                <w:szCs w:val="26"/>
              </w:rPr>
            </w:pPr>
            <w:r w:rsidRPr="00C82422">
              <w:rPr>
                <w:b/>
                <w:i/>
                <w:sz w:val="26"/>
                <w:szCs w:val="26"/>
              </w:rPr>
              <w:t>Ditt ärendenummer</w:t>
            </w:r>
            <w:r>
              <w:rPr>
                <w:b/>
                <w:i/>
                <w:sz w:val="26"/>
                <w:szCs w:val="26"/>
              </w:rPr>
              <w:t xml:space="preserve"> på ansökan: </w:t>
            </w:r>
          </w:p>
        </w:tc>
        <w:tc>
          <w:tcPr>
            <w:tcW w:w="4407" w:type="dxa"/>
          </w:tcPr>
          <w:p w:rsidR="00EF4299" w:rsidRDefault="00EF4299" w:rsidP="00854C7B">
            <w:pPr>
              <w:ind w:left="-20"/>
              <w:cnfStyle w:val="000000100000" w:firstRow="0" w:lastRow="0" w:firstColumn="0" w:lastColumn="0" w:oddVBand="0" w:evenVBand="0" w:oddHBand="1" w:evenHBand="0" w:firstRowFirstColumn="0" w:firstRowLastColumn="0" w:lastRowFirstColumn="0" w:lastRowLastColumn="0"/>
              <w:rPr>
                <w:b/>
                <w:i/>
                <w:sz w:val="26"/>
                <w:szCs w:val="26"/>
              </w:rPr>
            </w:pPr>
          </w:p>
        </w:tc>
      </w:tr>
      <w:tr w:rsidR="00EF4299" w:rsidTr="00EF4299">
        <w:trPr>
          <w:trHeight w:val="274"/>
        </w:trPr>
        <w:tc>
          <w:tcPr>
            <w:cnfStyle w:val="000010000000" w:firstRow="0" w:lastRow="0" w:firstColumn="0" w:lastColumn="0" w:oddVBand="1" w:evenVBand="0" w:oddHBand="0" w:evenHBand="0" w:firstRowFirstColumn="0" w:firstRowLastColumn="0" w:lastRowFirstColumn="0" w:lastRowLastColumn="0"/>
            <w:tcW w:w="4220" w:type="dxa"/>
          </w:tcPr>
          <w:p w:rsidR="00EF4299" w:rsidRPr="00C82422" w:rsidRDefault="00EF4299" w:rsidP="00854C7B">
            <w:pPr>
              <w:spacing w:after="200"/>
              <w:rPr>
                <w:b/>
                <w:i/>
                <w:sz w:val="26"/>
                <w:szCs w:val="26"/>
              </w:rPr>
            </w:pPr>
            <w:r>
              <w:rPr>
                <w:b/>
                <w:i/>
                <w:sz w:val="26"/>
                <w:szCs w:val="26"/>
              </w:rPr>
              <w:t xml:space="preserve">Ditt företagsnamn: </w:t>
            </w:r>
          </w:p>
        </w:tc>
        <w:tc>
          <w:tcPr>
            <w:tcW w:w="4407" w:type="dxa"/>
          </w:tcPr>
          <w:p w:rsidR="00EF4299" w:rsidRDefault="00EF4299" w:rsidP="00854C7B">
            <w:pPr>
              <w:spacing w:after="200"/>
              <w:ind w:left="-20"/>
              <w:cnfStyle w:val="000000000000" w:firstRow="0" w:lastRow="0" w:firstColumn="0" w:lastColumn="0" w:oddVBand="0" w:evenVBand="0" w:oddHBand="0" w:evenHBand="0" w:firstRowFirstColumn="0" w:firstRowLastColumn="0" w:lastRowFirstColumn="0" w:lastRowLastColumn="0"/>
              <w:rPr>
                <w:b/>
                <w:i/>
                <w:sz w:val="26"/>
                <w:szCs w:val="26"/>
              </w:rPr>
            </w:pPr>
          </w:p>
        </w:tc>
      </w:tr>
    </w:tbl>
    <w:p w:rsidR="00EF4299" w:rsidRDefault="00EF4299" w:rsidP="00EF4299">
      <w:pPr>
        <w:pStyle w:val="Brdtext"/>
        <w:ind w:left="0"/>
        <w:rPr>
          <w:rFonts w:ascii="Perpetua" w:hAnsi="Perpetua"/>
          <w:sz w:val="26"/>
          <w:szCs w:val="26"/>
        </w:rPr>
      </w:pPr>
    </w:p>
    <w:p w:rsidR="00ED4786" w:rsidRDefault="00ED4786" w:rsidP="00ED4786">
      <w:pPr>
        <w:pStyle w:val="Brdtext"/>
        <w:rPr>
          <w:rFonts w:ascii="Perpetua" w:hAnsi="Perpetua"/>
          <w:sz w:val="26"/>
          <w:szCs w:val="26"/>
        </w:rPr>
      </w:pPr>
    </w:p>
    <w:p w:rsidR="00ED4786" w:rsidRDefault="00ED4786" w:rsidP="00ED4786">
      <w:pPr>
        <w:pStyle w:val="Brdtext"/>
        <w:rPr>
          <w:rFonts w:ascii="Perpetua" w:hAnsi="Perpetua"/>
          <w:sz w:val="26"/>
          <w:szCs w:val="26"/>
        </w:rPr>
      </w:pPr>
    </w:p>
    <w:tbl>
      <w:tblPr>
        <w:tblStyle w:val="Rutntstabell4dekorfrg3"/>
        <w:tblW w:w="15701" w:type="dxa"/>
        <w:tblLayout w:type="fixed"/>
        <w:tblLook w:val="04A0" w:firstRow="1" w:lastRow="0" w:firstColumn="1" w:lastColumn="0" w:noHBand="0" w:noVBand="1"/>
      </w:tblPr>
      <w:tblGrid>
        <w:gridCol w:w="2518"/>
        <w:gridCol w:w="2013"/>
        <w:gridCol w:w="3243"/>
        <w:gridCol w:w="3920"/>
        <w:gridCol w:w="67"/>
        <w:gridCol w:w="3940"/>
      </w:tblGrid>
      <w:tr w:rsidR="00ED4786" w:rsidRPr="00FC0520" w:rsidTr="006D643A">
        <w:trPr>
          <w:cnfStyle w:val="100000000000" w:firstRow="1" w:lastRow="0" w:firstColumn="0" w:lastColumn="0" w:oddVBand="0" w:evenVBand="0" w:oddHBand="0"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5701" w:type="dxa"/>
            <w:gridSpan w:val="6"/>
          </w:tcPr>
          <w:p w:rsidR="00ED4786" w:rsidRPr="00EF4299" w:rsidRDefault="00CE0CEC" w:rsidP="00CE0CEC">
            <w:pPr>
              <w:rPr>
                <w:rStyle w:val="Stark"/>
                <w:sz w:val="40"/>
                <w:szCs w:val="40"/>
              </w:rPr>
            </w:pPr>
            <w:r w:rsidRPr="00EF4299">
              <w:rPr>
                <w:rStyle w:val="Stark"/>
                <w:color w:val="auto"/>
                <w:sz w:val="40"/>
                <w:szCs w:val="40"/>
              </w:rPr>
              <w:t>Urvalskriterier med b</w:t>
            </w:r>
            <w:r w:rsidR="00EF4299" w:rsidRPr="00EF4299">
              <w:rPr>
                <w:rStyle w:val="Stark"/>
                <w:color w:val="auto"/>
                <w:sz w:val="40"/>
                <w:szCs w:val="40"/>
              </w:rPr>
              <w:t>edömningsgrund</w:t>
            </w:r>
            <w:r w:rsidR="007913BB">
              <w:rPr>
                <w:rStyle w:val="Stark"/>
                <w:color w:val="auto"/>
                <w:sz w:val="40"/>
                <w:szCs w:val="40"/>
              </w:rPr>
              <w:t xml:space="preserve">: </w:t>
            </w:r>
            <w:r w:rsidR="007913BB" w:rsidRPr="007913BB">
              <w:rPr>
                <w:rStyle w:val="Stark"/>
                <w:color w:val="auto"/>
                <w:sz w:val="40"/>
                <w:szCs w:val="40"/>
              </w:rPr>
              <w:t>för att minska jordbrukets utsläpp av växthusgaser och ammoniak inom jordbruks- och trädgårdsföretag</w:t>
            </w:r>
            <w:r w:rsidR="00EF4299" w:rsidRPr="00EF4299">
              <w:rPr>
                <w:rStyle w:val="Stark"/>
                <w:color w:val="auto"/>
                <w:sz w:val="40"/>
                <w:szCs w:val="40"/>
              </w:rPr>
              <w:t xml:space="preserve"> </w:t>
            </w:r>
            <w:r w:rsidR="00ED4786" w:rsidRPr="00EF4299">
              <w:rPr>
                <w:rStyle w:val="Stark"/>
                <w:color w:val="auto"/>
                <w:sz w:val="40"/>
                <w:szCs w:val="40"/>
              </w:rPr>
              <w:t>(4.</w:t>
            </w:r>
            <w:r w:rsidR="00B428F1" w:rsidRPr="00EF4299">
              <w:rPr>
                <w:rStyle w:val="Stark"/>
                <w:color w:val="auto"/>
                <w:sz w:val="40"/>
                <w:szCs w:val="40"/>
              </w:rPr>
              <w:t>1</w:t>
            </w:r>
            <w:r w:rsidR="00ED4786" w:rsidRPr="00EF4299">
              <w:rPr>
                <w:rStyle w:val="Stark"/>
                <w:color w:val="auto"/>
                <w:sz w:val="40"/>
                <w:szCs w:val="40"/>
              </w:rPr>
              <w:t>/5d)</w:t>
            </w:r>
          </w:p>
        </w:tc>
      </w:tr>
      <w:tr w:rsidR="00ED4786" w:rsidRPr="00FC0520" w:rsidTr="00EF4299">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2518" w:type="dxa"/>
            <w:hideMark/>
          </w:tcPr>
          <w:p w:rsidR="00ED4786" w:rsidRPr="00EF4299" w:rsidRDefault="00ED4786" w:rsidP="00532709">
            <w:pPr>
              <w:rPr>
                <w:sz w:val="24"/>
                <w:szCs w:val="24"/>
              </w:rPr>
            </w:pPr>
            <w:r w:rsidRPr="00EF4299">
              <w:rPr>
                <w:sz w:val="24"/>
                <w:szCs w:val="24"/>
              </w:rPr>
              <w:t>Nationella urvalskriterier</w:t>
            </w:r>
          </w:p>
        </w:tc>
        <w:tc>
          <w:tcPr>
            <w:tcW w:w="2013" w:type="dxa"/>
            <w:hideMark/>
          </w:tcPr>
          <w:p w:rsidR="00ED4786" w:rsidRPr="00EF4299" w:rsidRDefault="00ED4786" w:rsidP="00532709">
            <w:pPr>
              <w:cnfStyle w:val="000000100000" w:firstRow="0" w:lastRow="0" w:firstColumn="0" w:lastColumn="0" w:oddVBand="0" w:evenVBand="0" w:oddHBand="1" w:evenHBand="0" w:firstRowFirstColumn="0" w:firstRowLastColumn="0" w:lastRowFirstColumn="0" w:lastRowLastColumn="0"/>
              <w:rPr>
                <w:b/>
                <w:bCs/>
                <w:sz w:val="24"/>
                <w:szCs w:val="24"/>
              </w:rPr>
            </w:pPr>
            <w:r w:rsidRPr="00EF4299">
              <w:rPr>
                <w:b/>
                <w:bCs/>
                <w:sz w:val="24"/>
                <w:szCs w:val="24"/>
              </w:rPr>
              <w:t>Poängsättning</w:t>
            </w:r>
          </w:p>
        </w:tc>
        <w:tc>
          <w:tcPr>
            <w:tcW w:w="3243" w:type="dxa"/>
            <w:hideMark/>
          </w:tcPr>
          <w:p w:rsidR="00ED4786" w:rsidRPr="00EF4299" w:rsidRDefault="00ED4786" w:rsidP="00532709">
            <w:pPr>
              <w:cnfStyle w:val="000000100000" w:firstRow="0" w:lastRow="0" w:firstColumn="0" w:lastColumn="0" w:oddVBand="0" w:evenVBand="0" w:oddHBand="1" w:evenHBand="0" w:firstRowFirstColumn="0" w:firstRowLastColumn="0" w:lastRowFirstColumn="0" w:lastRowLastColumn="0"/>
              <w:rPr>
                <w:b/>
                <w:bCs/>
                <w:sz w:val="24"/>
                <w:szCs w:val="24"/>
              </w:rPr>
            </w:pPr>
            <w:r w:rsidRPr="00EF4299">
              <w:rPr>
                <w:b/>
                <w:bCs/>
                <w:sz w:val="24"/>
                <w:szCs w:val="24"/>
              </w:rPr>
              <w:t>Bedömningsgrund</w:t>
            </w:r>
          </w:p>
        </w:tc>
        <w:tc>
          <w:tcPr>
            <w:tcW w:w="3920" w:type="dxa"/>
            <w:hideMark/>
          </w:tcPr>
          <w:p w:rsidR="00ED4786" w:rsidRPr="00EF4299" w:rsidRDefault="00C46332" w:rsidP="00C46332">
            <w:pPr>
              <w:cnfStyle w:val="000000100000" w:firstRow="0" w:lastRow="0" w:firstColumn="0" w:lastColumn="0" w:oddVBand="0" w:evenVBand="0" w:oddHBand="1" w:evenHBand="0" w:firstRowFirstColumn="0" w:firstRowLastColumn="0" w:lastRowFirstColumn="0" w:lastRowLastColumn="0"/>
              <w:rPr>
                <w:b/>
                <w:bCs/>
                <w:sz w:val="24"/>
                <w:szCs w:val="24"/>
              </w:rPr>
            </w:pPr>
            <w:r w:rsidRPr="00EF4299">
              <w:rPr>
                <w:b/>
                <w:bCs/>
                <w:sz w:val="24"/>
                <w:szCs w:val="24"/>
              </w:rPr>
              <w:t>Tänk på detta!</w:t>
            </w:r>
          </w:p>
        </w:tc>
        <w:tc>
          <w:tcPr>
            <w:tcW w:w="4007" w:type="dxa"/>
            <w:gridSpan w:val="2"/>
          </w:tcPr>
          <w:p w:rsidR="00976A9D" w:rsidRDefault="00976A9D" w:rsidP="00976A9D">
            <w:pPr>
              <w:ind w:right="34"/>
              <w:cnfStyle w:val="000000100000" w:firstRow="0" w:lastRow="0" w:firstColumn="0" w:lastColumn="0" w:oddVBand="0" w:evenVBand="0" w:oddHBand="1" w:evenHBand="0" w:firstRowFirstColumn="0" w:firstRowLastColumn="0" w:lastRowFirstColumn="0" w:lastRowLastColumn="0"/>
              <w:rPr>
                <w:b/>
              </w:rPr>
            </w:pPr>
            <w:r>
              <w:rPr>
                <w:b/>
              </w:rPr>
              <w:t>Dina uppgifter/svar</w:t>
            </w:r>
          </w:p>
          <w:p w:rsidR="00976A9D" w:rsidRDefault="00976A9D" w:rsidP="00976A9D">
            <w:pPr>
              <w:ind w:right="34"/>
              <w:cnfStyle w:val="000000100000" w:firstRow="0" w:lastRow="0" w:firstColumn="0" w:lastColumn="0" w:oddVBand="0" w:evenVBand="0" w:oddHBand="1" w:evenHBand="0" w:firstRowFirstColumn="0" w:firstRowLastColumn="0" w:lastRowFirstColumn="0" w:lastRowLastColumn="0"/>
              <w:rPr>
                <w:sz w:val="20"/>
              </w:rPr>
            </w:pPr>
            <w:r>
              <w:rPr>
                <w:sz w:val="20"/>
              </w:rPr>
              <w:t>(Har du redan svarat på ett urvalskriterium i din e-ansökan, skriv då en hänvisning i rutan till din ansökan. Anser du att du inte uppfyller ett urvalskriterium, ange då detta).</w:t>
            </w:r>
          </w:p>
          <w:p w:rsidR="00ED4786" w:rsidRPr="00EF4299" w:rsidRDefault="00ED4786" w:rsidP="00976A9D">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ED4786" w:rsidRPr="00EF4299" w:rsidTr="00EF4299">
        <w:trPr>
          <w:trHeight w:val="1440"/>
        </w:trPr>
        <w:tc>
          <w:tcPr>
            <w:cnfStyle w:val="001000000000" w:firstRow="0" w:lastRow="0" w:firstColumn="1" w:lastColumn="0" w:oddVBand="0" w:evenVBand="0" w:oddHBand="0" w:evenHBand="0" w:firstRowFirstColumn="0" w:firstRowLastColumn="0" w:lastRowFirstColumn="0" w:lastRowLastColumn="0"/>
            <w:tcW w:w="2518" w:type="dxa"/>
          </w:tcPr>
          <w:p w:rsidR="00ED4786" w:rsidRPr="00EF4299" w:rsidRDefault="00ED4786" w:rsidP="00532709">
            <w:pPr>
              <w:rPr>
                <w:iCs/>
              </w:rPr>
            </w:pPr>
            <w:r w:rsidRPr="00EF4299">
              <w:rPr>
                <w:iCs/>
              </w:rPr>
              <w:t xml:space="preserve">1. Investeringen bidrar till att uppfylla nationella miljö- och klimatmål. </w:t>
            </w:r>
          </w:p>
          <w:p w:rsidR="00ED4786" w:rsidRPr="00EF4299" w:rsidRDefault="00ED4786" w:rsidP="00532709">
            <w:pPr>
              <w:rPr>
                <w:iCs/>
              </w:rPr>
            </w:pPr>
          </w:p>
          <w:p w:rsidR="00ED4786" w:rsidRPr="00EF4299" w:rsidRDefault="00ED4786" w:rsidP="00532709">
            <w:r w:rsidRPr="00EF4299">
              <w:t>Fråga 1 kan max ge 200 poäng.</w:t>
            </w:r>
          </w:p>
        </w:tc>
        <w:tc>
          <w:tcPr>
            <w:tcW w:w="2013" w:type="dxa"/>
          </w:tcPr>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sz w:val="20"/>
                <w:szCs w:val="20"/>
              </w:rPr>
            </w:pPr>
            <w:r w:rsidRPr="00EF4299">
              <w:rPr>
                <w:b/>
                <w:bCs/>
                <w:sz w:val="20"/>
                <w:szCs w:val="20"/>
              </w:rPr>
              <w:t xml:space="preserve">80 poäng: </w:t>
            </w:r>
            <w:r w:rsidRPr="00EF4299">
              <w:rPr>
                <w:bCs/>
                <w:sz w:val="20"/>
                <w:szCs w:val="20"/>
              </w:rPr>
              <w:t>Investeringen bidrar till att minska avgången av ammoniak, metan eller lustgas.</w:t>
            </w:r>
          </w:p>
        </w:tc>
        <w:tc>
          <w:tcPr>
            <w:tcW w:w="3243" w:type="dxa"/>
          </w:tcPr>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sz w:val="20"/>
                <w:szCs w:val="20"/>
              </w:rPr>
            </w:pPr>
            <w:r w:rsidRPr="00EF4299">
              <w:rPr>
                <w:sz w:val="20"/>
                <w:szCs w:val="20"/>
              </w:rPr>
              <w:t xml:space="preserve">Poängen ges till investeringar som bidrar till att minska utsläppen av ammoniak eller växthusgaser. Exempel på investeringar som bidrar till att minska </w:t>
            </w:r>
            <w:r w:rsidRPr="00EF4299">
              <w:rPr>
                <w:b/>
                <w:sz w:val="20"/>
                <w:szCs w:val="20"/>
              </w:rPr>
              <w:t>avgången av ammoniak är rening av frånluft från stallar</w:t>
            </w:r>
            <w:r w:rsidRPr="00EF4299">
              <w:rPr>
                <w:sz w:val="20"/>
                <w:szCs w:val="20"/>
              </w:rPr>
              <w:t xml:space="preserve">, </w:t>
            </w:r>
            <w:r w:rsidRPr="00EF4299">
              <w:rPr>
                <w:b/>
                <w:sz w:val="20"/>
                <w:szCs w:val="20"/>
              </w:rPr>
              <w:t>surgörning av flytgödsel, täckning av lagerbehållare för flytgödsel, urin och rötrest</w:t>
            </w:r>
            <w:r w:rsidRPr="00EF4299">
              <w:rPr>
                <w:sz w:val="20"/>
                <w:szCs w:val="20"/>
              </w:rPr>
              <w:t xml:space="preserve">, </w:t>
            </w:r>
            <w:r w:rsidRPr="00EF4299">
              <w:rPr>
                <w:b/>
                <w:sz w:val="20"/>
                <w:szCs w:val="20"/>
              </w:rPr>
              <w:t>övergång från fast- till flytgödsel</w:t>
            </w:r>
            <w:r w:rsidRPr="00EF4299">
              <w:rPr>
                <w:sz w:val="20"/>
                <w:szCs w:val="20"/>
              </w:rPr>
              <w:t xml:space="preserve"> samt </w:t>
            </w:r>
            <w:r w:rsidRPr="00EF4299">
              <w:rPr>
                <w:b/>
                <w:sz w:val="20"/>
                <w:szCs w:val="20"/>
              </w:rPr>
              <w:t>släpslangsramp, släpfotsramp eller myllningsaggregat</w:t>
            </w:r>
            <w:r w:rsidRPr="00EF4299">
              <w:rPr>
                <w:sz w:val="20"/>
                <w:szCs w:val="20"/>
              </w:rPr>
              <w:t xml:space="preserve"> för spridning av stallgödsel. Ett exempel på en investering som bidrar till att minska avgången av växthusgaser är rötning av stallgödsel till biogas, vilket minskar metanavgången. Ett annat är </w:t>
            </w:r>
            <w:r w:rsidRPr="00EF4299">
              <w:rPr>
                <w:b/>
                <w:sz w:val="20"/>
                <w:szCs w:val="20"/>
              </w:rPr>
              <w:t>ökad lagringskapacitet för stallgödsel</w:t>
            </w:r>
            <w:r w:rsidRPr="00EF4299">
              <w:rPr>
                <w:sz w:val="20"/>
                <w:szCs w:val="20"/>
              </w:rPr>
              <w:t xml:space="preserve"> (exempelvis </w:t>
            </w:r>
            <w:r w:rsidRPr="00EF4299">
              <w:rPr>
                <w:b/>
                <w:sz w:val="20"/>
                <w:szCs w:val="20"/>
              </w:rPr>
              <w:t>satellitbrunnar)</w:t>
            </w:r>
            <w:r w:rsidRPr="00EF4299">
              <w:rPr>
                <w:sz w:val="20"/>
                <w:szCs w:val="20"/>
              </w:rPr>
              <w:t xml:space="preserve"> som ger ett större tidsmässigt handlingsutrymme för gödselspridning och därmed effektivare kväveanvändning. </w:t>
            </w:r>
          </w:p>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sz w:val="20"/>
                <w:szCs w:val="20"/>
              </w:rPr>
            </w:pPr>
          </w:p>
        </w:tc>
        <w:tc>
          <w:tcPr>
            <w:tcW w:w="3920" w:type="dxa"/>
          </w:tcPr>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sz w:val="20"/>
                <w:szCs w:val="20"/>
              </w:rPr>
            </w:pPr>
            <w:r w:rsidRPr="00EF4299">
              <w:rPr>
                <w:sz w:val="20"/>
                <w:szCs w:val="20"/>
              </w:rPr>
              <w:t xml:space="preserve">Var tydlig i din ansökan om du investerar i något av angivna exempel. </w:t>
            </w:r>
          </w:p>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sz w:val="20"/>
                <w:szCs w:val="20"/>
              </w:rPr>
            </w:pPr>
            <w:r w:rsidRPr="00EF4299">
              <w:rPr>
                <w:sz w:val="20"/>
                <w:szCs w:val="20"/>
              </w:rPr>
              <w:t xml:space="preserve">Gör du en investering som inte är exemplifierad, men som du anser minskar avgången av ammoniak, metan eller lustgas så får du motivera detta samt påvisa reduktionen i ett underlag. </w:t>
            </w:r>
          </w:p>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sz w:val="20"/>
                <w:szCs w:val="20"/>
              </w:rPr>
            </w:pPr>
          </w:p>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sz w:val="20"/>
                <w:szCs w:val="20"/>
              </w:rPr>
            </w:pPr>
          </w:p>
        </w:tc>
        <w:tc>
          <w:tcPr>
            <w:tcW w:w="4007" w:type="dxa"/>
            <w:gridSpan w:val="2"/>
          </w:tcPr>
          <w:p w:rsidR="00ED4786" w:rsidRPr="00EF4299" w:rsidRDefault="00ED4786" w:rsidP="0098524A">
            <w:pPr>
              <w:cnfStyle w:val="000000000000" w:firstRow="0" w:lastRow="0" w:firstColumn="0" w:lastColumn="0" w:oddVBand="0" w:evenVBand="0" w:oddHBand="0" w:evenHBand="0" w:firstRowFirstColumn="0" w:firstRowLastColumn="0" w:lastRowFirstColumn="0" w:lastRowLastColumn="0"/>
              <w:rPr>
                <w:sz w:val="20"/>
                <w:szCs w:val="20"/>
              </w:rPr>
            </w:pPr>
          </w:p>
        </w:tc>
      </w:tr>
      <w:tr w:rsidR="00ED4786" w:rsidRPr="00EF4299" w:rsidTr="00EF4299">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518" w:type="dxa"/>
          </w:tcPr>
          <w:p w:rsidR="00ED4786" w:rsidRPr="00EF4299" w:rsidRDefault="00ED4786" w:rsidP="00532709">
            <w:pPr>
              <w:rPr>
                <w:iCs/>
              </w:rPr>
            </w:pPr>
          </w:p>
        </w:tc>
        <w:tc>
          <w:tcPr>
            <w:tcW w:w="2013" w:type="dxa"/>
          </w:tcPr>
          <w:p w:rsidR="00ED4786" w:rsidRPr="00EF4299" w:rsidRDefault="00ED4786" w:rsidP="00532709">
            <w:pPr>
              <w:cnfStyle w:val="000000100000" w:firstRow="0" w:lastRow="0" w:firstColumn="0" w:lastColumn="0" w:oddVBand="0" w:evenVBand="0" w:oddHBand="1" w:evenHBand="0" w:firstRowFirstColumn="0" w:firstRowLastColumn="0" w:lastRowFirstColumn="0" w:lastRowLastColumn="0"/>
              <w:rPr>
                <w:b/>
                <w:bCs/>
                <w:sz w:val="20"/>
                <w:szCs w:val="20"/>
              </w:rPr>
            </w:pPr>
            <w:r w:rsidRPr="00EF4299">
              <w:rPr>
                <w:b/>
                <w:bCs/>
                <w:sz w:val="20"/>
                <w:szCs w:val="20"/>
              </w:rPr>
              <w:t xml:space="preserve">200 poäng: </w:t>
            </w:r>
            <w:r w:rsidRPr="00EF4299">
              <w:rPr>
                <w:bCs/>
                <w:sz w:val="20"/>
                <w:szCs w:val="20"/>
              </w:rPr>
              <w:t>Investeringen bidrar till att betydligt minska avgången av ammoniak, metan eller lustgas.</w:t>
            </w:r>
          </w:p>
        </w:tc>
        <w:tc>
          <w:tcPr>
            <w:tcW w:w="3243" w:type="dxa"/>
          </w:tcPr>
          <w:p w:rsidR="00ED4786" w:rsidRPr="00EF4299" w:rsidRDefault="00ED4786" w:rsidP="005327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Perpetua"/>
                <w:color w:val="000000"/>
                <w:sz w:val="20"/>
                <w:szCs w:val="20"/>
              </w:rPr>
            </w:pPr>
            <w:r w:rsidRPr="00EF4299">
              <w:rPr>
                <w:rFonts w:cs="Perpetua"/>
                <w:color w:val="000000"/>
                <w:sz w:val="20"/>
                <w:szCs w:val="20"/>
              </w:rPr>
              <w:t xml:space="preserve">Poäng ges till investeringar som betydligt minskar avgången av ammoniak eller växthusgaser. </w:t>
            </w:r>
          </w:p>
          <w:p w:rsidR="00ED4786" w:rsidRPr="00EF4299" w:rsidRDefault="00ED4786" w:rsidP="00532709">
            <w:pPr>
              <w:cnfStyle w:val="000000100000" w:firstRow="0" w:lastRow="0" w:firstColumn="0" w:lastColumn="0" w:oddVBand="0" w:evenVBand="0" w:oddHBand="1" w:evenHBand="0" w:firstRowFirstColumn="0" w:firstRowLastColumn="0" w:lastRowFirstColumn="0" w:lastRowLastColumn="0"/>
              <w:rPr>
                <w:sz w:val="20"/>
                <w:szCs w:val="20"/>
              </w:rPr>
            </w:pPr>
            <w:r w:rsidRPr="00EF4299">
              <w:rPr>
                <w:rFonts w:cs="Perpetua"/>
                <w:b/>
                <w:color w:val="000000"/>
                <w:sz w:val="20"/>
                <w:szCs w:val="20"/>
              </w:rPr>
              <w:t>Exempel</w:t>
            </w:r>
            <w:r w:rsidRPr="00EF4299">
              <w:rPr>
                <w:rFonts w:cs="Perpetua"/>
                <w:color w:val="000000"/>
                <w:sz w:val="20"/>
                <w:szCs w:val="20"/>
              </w:rPr>
              <w:t xml:space="preserve"> på investeringar som kan minska ammoniakavgången betydligt är </w:t>
            </w:r>
            <w:r w:rsidRPr="00EF4299">
              <w:rPr>
                <w:rFonts w:cs="Perpetua"/>
                <w:b/>
                <w:color w:val="000000"/>
                <w:sz w:val="20"/>
                <w:szCs w:val="20"/>
              </w:rPr>
              <w:t xml:space="preserve">surgörning av flytgödseln </w:t>
            </w:r>
            <w:r w:rsidRPr="00EF4299">
              <w:rPr>
                <w:rFonts w:cs="Perpetua"/>
                <w:color w:val="000000"/>
                <w:sz w:val="20"/>
                <w:szCs w:val="20"/>
              </w:rPr>
              <w:t>och</w:t>
            </w:r>
            <w:r w:rsidRPr="00EF4299">
              <w:rPr>
                <w:rFonts w:cs="Perpetua"/>
                <w:b/>
                <w:color w:val="000000"/>
                <w:sz w:val="20"/>
                <w:szCs w:val="20"/>
              </w:rPr>
              <w:t xml:space="preserve"> </w:t>
            </w:r>
            <w:r w:rsidRPr="00EF4299">
              <w:rPr>
                <w:rFonts w:cs="Perpetua"/>
                <w:b/>
                <w:color w:val="000000"/>
                <w:sz w:val="20"/>
                <w:szCs w:val="20"/>
              </w:rPr>
              <w:lastRenderedPageBreak/>
              <w:t>övergång från fast- till flytgödsel</w:t>
            </w:r>
            <w:r w:rsidRPr="00EF4299">
              <w:rPr>
                <w:rFonts w:cs="Perpetua"/>
                <w:color w:val="000000"/>
                <w:sz w:val="20"/>
                <w:szCs w:val="20"/>
              </w:rPr>
              <w:t xml:space="preserve">. Vid investeringar som rör </w:t>
            </w:r>
            <w:r w:rsidRPr="00EF4299">
              <w:rPr>
                <w:rFonts w:cs="Perpetua"/>
                <w:b/>
                <w:color w:val="000000"/>
                <w:sz w:val="20"/>
                <w:szCs w:val="20"/>
              </w:rPr>
              <w:t>täckning av lagerbehållare för flytgödsel</w:t>
            </w:r>
            <w:r w:rsidRPr="00EF4299">
              <w:rPr>
                <w:rFonts w:cs="Perpetua"/>
                <w:color w:val="000000"/>
                <w:sz w:val="20"/>
                <w:szCs w:val="20"/>
              </w:rPr>
              <w:t xml:space="preserve">, urin och rötrester bedöms de som ger en reduktion på 90 procent eller mer minska avgången betydligt. Det är när behållarna täcks med till exempel betongblock, tätslutande tak av plastduk, flytande plastduk och sexkantiga plastelement. </w:t>
            </w:r>
            <w:r w:rsidRPr="00EF4299">
              <w:rPr>
                <w:rFonts w:cs="Perpetua"/>
                <w:b/>
                <w:color w:val="000000"/>
                <w:sz w:val="20"/>
                <w:szCs w:val="20"/>
              </w:rPr>
              <w:t>Slätfotsramp och myllningsaggregat</w:t>
            </w:r>
            <w:r w:rsidRPr="00EF4299">
              <w:rPr>
                <w:rFonts w:cs="Perpetua"/>
                <w:color w:val="000000"/>
                <w:sz w:val="20"/>
                <w:szCs w:val="20"/>
              </w:rPr>
              <w:t xml:space="preserve"> bedöms ge bättre effekt än släpslangsramp och får därmed poäng.</w:t>
            </w:r>
          </w:p>
        </w:tc>
        <w:tc>
          <w:tcPr>
            <w:tcW w:w="3920" w:type="dxa"/>
          </w:tcPr>
          <w:p w:rsidR="00ED4786" w:rsidRPr="00EF4299" w:rsidRDefault="00ED4786" w:rsidP="00532709">
            <w:pPr>
              <w:cnfStyle w:val="000000100000" w:firstRow="0" w:lastRow="0" w:firstColumn="0" w:lastColumn="0" w:oddVBand="0" w:evenVBand="0" w:oddHBand="1" w:evenHBand="0" w:firstRowFirstColumn="0" w:firstRowLastColumn="0" w:lastRowFirstColumn="0" w:lastRowLastColumn="0"/>
              <w:rPr>
                <w:sz w:val="20"/>
                <w:szCs w:val="20"/>
              </w:rPr>
            </w:pPr>
            <w:r w:rsidRPr="00EF4299">
              <w:rPr>
                <w:sz w:val="20"/>
                <w:szCs w:val="20"/>
              </w:rPr>
              <w:lastRenderedPageBreak/>
              <w:t xml:space="preserve">Var tydlig i din ansökan om du investerar i något av angivna exempel. Gör du en investering som inte är exemplifierad, men som du anser ”betydligt” minskar avgången av ammoniak, metan eller lustgas så får du </w:t>
            </w:r>
            <w:r w:rsidRPr="00EF4299">
              <w:rPr>
                <w:sz w:val="20"/>
                <w:szCs w:val="20"/>
              </w:rPr>
              <w:lastRenderedPageBreak/>
              <w:t xml:space="preserve">motivera detta samt påvisa reduktionen i ett underlag. </w:t>
            </w:r>
          </w:p>
          <w:p w:rsidR="00ED4786" w:rsidRPr="00EF4299" w:rsidRDefault="00ED4786" w:rsidP="00532709">
            <w:pPr>
              <w:cnfStyle w:val="000000100000" w:firstRow="0" w:lastRow="0" w:firstColumn="0" w:lastColumn="0" w:oddVBand="0" w:evenVBand="0" w:oddHBand="1" w:evenHBand="0" w:firstRowFirstColumn="0" w:firstRowLastColumn="0" w:lastRowFirstColumn="0" w:lastRowLastColumn="0"/>
              <w:rPr>
                <w:sz w:val="20"/>
                <w:szCs w:val="20"/>
              </w:rPr>
            </w:pPr>
          </w:p>
        </w:tc>
        <w:tc>
          <w:tcPr>
            <w:tcW w:w="4007" w:type="dxa"/>
            <w:gridSpan w:val="2"/>
          </w:tcPr>
          <w:p w:rsidR="00ED4786" w:rsidRPr="00EF4299" w:rsidRDefault="00ED4786" w:rsidP="00532709">
            <w:pPr>
              <w:ind w:left="360"/>
              <w:cnfStyle w:val="000000100000" w:firstRow="0" w:lastRow="0" w:firstColumn="0" w:lastColumn="0" w:oddVBand="0" w:evenVBand="0" w:oddHBand="1" w:evenHBand="0" w:firstRowFirstColumn="0" w:firstRowLastColumn="0" w:lastRowFirstColumn="0" w:lastRowLastColumn="0"/>
              <w:rPr>
                <w:sz w:val="20"/>
                <w:szCs w:val="20"/>
              </w:rPr>
            </w:pPr>
          </w:p>
        </w:tc>
      </w:tr>
      <w:tr w:rsidR="00ED4786" w:rsidRPr="00EF4299" w:rsidTr="00EF4299">
        <w:trPr>
          <w:trHeight w:val="1440"/>
        </w:trPr>
        <w:tc>
          <w:tcPr>
            <w:cnfStyle w:val="001000000000" w:firstRow="0" w:lastRow="0" w:firstColumn="1" w:lastColumn="0" w:oddVBand="0" w:evenVBand="0" w:oddHBand="0" w:evenHBand="0" w:firstRowFirstColumn="0" w:firstRowLastColumn="0" w:lastRowFirstColumn="0" w:lastRowLastColumn="0"/>
            <w:tcW w:w="2518" w:type="dxa"/>
          </w:tcPr>
          <w:p w:rsidR="00ED4786" w:rsidRPr="00EF4299" w:rsidRDefault="00ED4786" w:rsidP="00532709">
            <w:pPr>
              <w:rPr>
                <w:iCs/>
              </w:rPr>
            </w:pPr>
          </w:p>
        </w:tc>
        <w:tc>
          <w:tcPr>
            <w:tcW w:w="2013" w:type="dxa"/>
          </w:tcPr>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b/>
                <w:bCs/>
                <w:sz w:val="20"/>
                <w:szCs w:val="20"/>
              </w:rPr>
            </w:pPr>
            <w:r w:rsidRPr="00EF4299">
              <w:rPr>
                <w:b/>
                <w:bCs/>
                <w:sz w:val="20"/>
                <w:szCs w:val="20"/>
              </w:rPr>
              <w:t xml:space="preserve">+40 poäng: </w:t>
            </w:r>
            <w:r w:rsidRPr="00EF4299">
              <w:rPr>
                <w:bCs/>
                <w:sz w:val="20"/>
                <w:szCs w:val="20"/>
              </w:rPr>
              <w:t>Investeringen bidrar till något annat nationellt miljökvalitetsmål utöver minskad avgång av metan, lustgas eller ammoniak.</w:t>
            </w:r>
          </w:p>
        </w:tc>
        <w:tc>
          <w:tcPr>
            <w:tcW w:w="3243" w:type="dxa"/>
          </w:tcPr>
          <w:p w:rsidR="00ED4786" w:rsidRPr="00EF4299" w:rsidRDefault="00ED4786" w:rsidP="005327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Perpetua"/>
                <w:color w:val="000000"/>
                <w:sz w:val="20"/>
                <w:szCs w:val="20"/>
              </w:rPr>
            </w:pPr>
            <w:r w:rsidRPr="00EF4299">
              <w:rPr>
                <w:rFonts w:cs="Perpetua"/>
                <w:color w:val="000000"/>
                <w:sz w:val="20"/>
                <w:szCs w:val="20"/>
              </w:rPr>
              <w:t>Poäng ges till åtgärder vars huvudsakliga syfte är att minska ammoniakavgången men som också minskar avgången av växthusgaser eller till åtgärder vars huvudsakliga syfte är att minska växthusgasavgången men också minskar ammoniakavgången.</w:t>
            </w:r>
          </w:p>
          <w:p w:rsidR="00ED4786" w:rsidRPr="00EF4299" w:rsidRDefault="00ED4786" w:rsidP="005327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Perpetua"/>
                <w:color w:val="000000"/>
                <w:sz w:val="20"/>
                <w:szCs w:val="20"/>
              </w:rPr>
            </w:pPr>
          </w:p>
          <w:p w:rsidR="00ED4786" w:rsidRPr="00EF4299" w:rsidRDefault="00ED4786" w:rsidP="005327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Perpetua"/>
                <w:color w:val="000000"/>
                <w:sz w:val="20"/>
                <w:szCs w:val="20"/>
              </w:rPr>
            </w:pPr>
            <w:r w:rsidRPr="00EF4299">
              <w:rPr>
                <w:rFonts w:cs="Perpetua"/>
                <w:b/>
                <w:color w:val="000000"/>
                <w:sz w:val="20"/>
                <w:szCs w:val="20"/>
              </w:rPr>
              <w:t>Poängen ges också till åtgärder som bidrar till något annat miljökvalitetsmål.</w:t>
            </w:r>
            <w:r w:rsidRPr="00EF4299">
              <w:rPr>
                <w:rFonts w:cs="Perpetua"/>
                <w:color w:val="000000"/>
                <w:sz w:val="20"/>
                <w:szCs w:val="20"/>
              </w:rPr>
              <w:t xml:space="preserve"> Exempelvis kan vissa typer av rening av frånluft från stallar även </w:t>
            </w:r>
            <w:r w:rsidRPr="00EF4299">
              <w:rPr>
                <w:rFonts w:cs="Perpetua"/>
                <w:b/>
                <w:color w:val="000000"/>
                <w:sz w:val="20"/>
                <w:szCs w:val="20"/>
              </w:rPr>
              <w:t>minska lukt</w:t>
            </w:r>
            <w:r w:rsidRPr="00EF4299">
              <w:rPr>
                <w:rFonts w:cs="Perpetua"/>
                <w:color w:val="000000"/>
                <w:sz w:val="20"/>
                <w:szCs w:val="20"/>
              </w:rPr>
              <w:t xml:space="preserve">. Investeringar som minskar ammoniakavgången från stallgödsel vid lagring och spridning ger bättre </w:t>
            </w:r>
            <w:r w:rsidRPr="00EF4299">
              <w:rPr>
                <w:rFonts w:cs="Perpetua"/>
                <w:b/>
                <w:color w:val="000000"/>
                <w:sz w:val="20"/>
                <w:szCs w:val="20"/>
              </w:rPr>
              <w:t>kväveutnyttjande</w:t>
            </w:r>
            <w:r w:rsidRPr="00EF4299">
              <w:rPr>
                <w:rFonts w:cs="Perpetua"/>
                <w:color w:val="000000"/>
                <w:sz w:val="20"/>
                <w:szCs w:val="20"/>
              </w:rPr>
              <w:t xml:space="preserve">, rötning till biogas ger också </w:t>
            </w:r>
            <w:r w:rsidRPr="00EF4299">
              <w:rPr>
                <w:rFonts w:cs="Perpetua"/>
                <w:b/>
                <w:color w:val="000000"/>
                <w:sz w:val="20"/>
                <w:szCs w:val="20"/>
              </w:rPr>
              <w:t xml:space="preserve">förnybar energi </w:t>
            </w:r>
            <w:r w:rsidRPr="00EF4299">
              <w:rPr>
                <w:rFonts w:cs="Perpetua"/>
                <w:color w:val="000000"/>
                <w:sz w:val="20"/>
                <w:szCs w:val="20"/>
              </w:rPr>
              <w:t xml:space="preserve">och en </w:t>
            </w:r>
            <w:r w:rsidRPr="00EF4299">
              <w:rPr>
                <w:rFonts w:cs="Perpetua"/>
                <w:b/>
                <w:color w:val="000000"/>
                <w:sz w:val="20"/>
                <w:szCs w:val="20"/>
              </w:rPr>
              <w:t>effektivare kväveanvändning</w:t>
            </w:r>
            <w:r w:rsidRPr="00EF4299">
              <w:rPr>
                <w:rFonts w:cs="Perpetua"/>
                <w:color w:val="000000"/>
                <w:sz w:val="20"/>
                <w:szCs w:val="20"/>
              </w:rPr>
              <w:t xml:space="preserve"> (genom exempelvis utökad lagringskapacitet) </w:t>
            </w:r>
            <w:r w:rsidRPr="00EF4299">
              <w:rPr>
                <w:rFonts w:cs="Perpetua"/>
                <w:b/>
                <w:color w:val="000000"/>
                <w:sz w:val="20"/>
                <w:szCs w:val="20"/>
              </w:rPr>
              <w:t>minskar även risken för kväveläckage</w:t>
            </w:r>
            <w:r w:rsidRPr="00EF4299">
              <w:rPr>
                <w:rFonts w:cs="Perpetua"/>
                <w:color w:val="000000"/>
                <w:sz w:val="20"/>
                <w:szCs w:val="20"/>
              </w:rPr>
              <w:t xml:space="preserve">. </w:t>
            </w:r>
          </w:p>
        </w:tc>
        <w:tc>
          <w:tcPr>
            <w:tcW w:w="3920" w:type="dxa"/>
          </w:tcPr>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sz w:val="20"/>
                <w:szCs w:val="20"/>
              </w:rPr>
            </w:pPr>
            <w:r w:rsidRPr="00EF4299">
              <w:rPr>
                <w:sz w:val="20"/>
                <w:szCs w:val="20"/>
              </w:rPr>
              <w:t xml:space="preserve">Beskriv tydligt hur du anser att din investering även bidrar till </w:t>
            </w:r>
          </w:p>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sz w:val="20"/>
                <w:szCs w:val="20"/>
              </w:rPr>
            </w:pPr>
            <w:r w:rsidRPr="00EF4299">
              <w:rPr>
                <w:b/>
                <w:sz w:val="20"/>
                <w:szCs w:val="20"/>
              </w:rPr>
              <w:t>något annat nationellt miljömål utöver</w:t>
            </w:r>
            <w:r w:rsidRPr="00EF4299">
              <w:rPr>
                <w:sz w:val="20"/>
                <w:szCs w:val="20"/>
              </w:rPr>
              <w:t xml:space="preserve"> att den minskar avgång av metan, lustgas eller ammoniak. </w:t>
            </w:r>
          </w:p>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sz w:val="20"/>
                <w:szCs w:val="20"/>
              </w:rPr>
            </w:pPr>
          </w:p>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sz w:val="20"/>
                <w:szCs w:val="20"/>
              </w:rPr>
            </w:pPr>
            <w:r w:rsidRPr="00EF4299">
              <w:rPr>
                <w:sz w:val="20"/>
                <w:szCs w:val="20"/>
              </w:rPr>
              <w:t xml:space="preserve">Det finns fastställda nationella miljö- och klimatmål som du kan hitta på </w:t>
            </w:r>
            <w:hyperlink r:id="rId8" w:history="1">
              <w:r w:rsidRPr="00EF4299">
                <w:rPr>
                  <w:rStyle w:val="Hyperlnk"/>
                  <w:sz w:val="20"/>
                  <w:szCs w:val="20"/>
                </w:rPr>
                <w:t>naturvårdsverkets</w:t>
              </w:r>
            </w:hyperlink>
            <w:r w:rsidRPr="00EF4299">
              <w:rPr>
                <w:sz w:val="20"/>
                <w:szCs w:val="20"/>
              </w:rPr>
              <w:t xml:space="preserve"> hemsida. </w:t>
            </w:r>
          </w:p>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sz w:val="20"/>
                <w:szCs w:val="20"/>
              </w:rPr>
            </w:pPr>
          </w:p>
        </w:tc>
        <w:tc>
          <w:tcPr>
            <w:tcW w:w="4007" w:type="dxa"/>
            <w:gridSpan w:val="2"/>
          </w:tcPr>
          <w:p w:rsidR="00ED4786" w:rsidRPr="0098524A" w:rsidRDefault="00ED4786" w:rsidP="0098524A">
            <w:pPr>
              <w:cnfStyle w:val="000000000000" w:firstRow="0" w:lastRow="0" w:firstColumn="0" w:lastColumn="0" w:oddVBand="0" w:evenVBand="0" w:oddHBand="0" w:evenHBand="0" w:firstRowFirstColumn="0" w:firstRowLastColumn="0" w:lastRowFirstColumn="0" w:lastRowLastColumn="0"/>
              <w:rPr>
                <w:sz w:val="20"/>
                <w:szCs w:val="20"/>
              </w:rPr>
            </w:pPr>
          </w:p>
        </w:tc>
      </w:tr>
      <w:tr w:rsidR="00C46332" w:rsidRPr="00EF4299" w:rsidTr="00C46332">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518" w:type="dxa"/>
          </w:tcPr>
          <w:p w:rsidR="00C46332" w:rsidRPr="00EF4299" w:rsidRDefault="00C46332" w:rsidP="00532709">
            <w:pPr>
              <w:rPr>
                <w:iCs/>
              </w:rPr>
            </w:pPr>
            <w:r w:rsidRPr="00EF4299">
              <w:rPr>
                <w:iCs/>
              </w:rPr>
              <w:lastRenderedPageBreak/>
              <w:t>2. Investeringen bidrar till införandet av nya produkter, tjänster eller arbetsmetoder (innovation).</w:t>
            </w:r>
          </w:p>
          <w:p w:rsidR="00C46332" w:rsidRPr="00EF4299" w:rsidRDefault="00C46332" w:rsidP="00532709">
            <w:pPr>
              <w:rPr>
                <w:iCs/>
              </w:rPr>
            </w:pPr>
          </w:p>
          <w:p w:rsidR="00C46332" w:rsidRPr="00EF4299" w:rsidRDefault="00C46332" w:rsidP="00532709">
            <w:pPr>
              <w:rPr>
                <w:iCs/>
              </w:rPr>
            </w:pPr>
            <w:r w:rsidRPr="00EF4299">
              <w:t>Fråga 2 kan max ge 50 poäng.</w:t>
            </w:r>
          </w:p>
        </w:tc>
        <w:tc>
          <w:tcPr>
            <w:tcW w:w="9243" w:type="dxa"/>
            <w:gridSpan w:val="4"/>
          </w:tcPr>
          <w:p w:rsidR="00C46332" w:rsidRPr="00EF4299" w:rsidRDefault="00C46332" w:rsidP="00532709">
            <w:pPr>
              <w:cnfStyle w:val="000000100000" w:firstRow="0" w:lastRow="0" w:firstColumn="0" w:lastColumn="0" w:oddVBand="0" w:evenVBand="0" w:oddHBand="1" w:evenHBand="0" w:firstRowFirstColumn="0" w:firstRowLastColumn="0" w:lastRowFirstColumn="0" w:lastRowLastColumn="0"/>
              <w:rPr>
                <w:sz w:val="20"/>
                <w:szCs w:val="20"/>
              </w:rPr>
            </w:pPr>
            <w:r w:rsidRPr="00EF4299">
              <w:rPr>
                <w:sz w:val="20"/>
                <w:szCs w:val="20"/>
              </w:rPr>
              <w:t>Investeringar som har en innovativ inriktning, det vill säga bidrar till att ta fram eller använda nya idéer, bör prioriteras. Originalitet och spridningsgrad avgör om det är en innovation. Det gäller bland annat för utveckling av produkter, processer, teknik och metoder. Exempel på ansökningar som kan få stöd är när investeringar uppfyller högre miljökrav genom modern teknik. Det kan också vara investeringar som innebär nya koncept eller utveckling av jordbruksprodukter</w:t>
            </w:r>
          </w:p>
        </w:tc>
        <w:tc>
          <w:tcPr>
            <w:tcW w:w="3940" w:type="dxa"/>
          </w:tcPr>
          <w:p w:rsidR="00C46332" w:rsidRPr="00EF4299" w:rsidRDefault="00C46332" w:rsidP="00532709">
            <w:pPr>
              <w:cnfStyle w:val="000000100000" w:firstRow="0" w:lastRow="0" w:firstColumn="0" w:lastColumn="0" w:oddVBand="0" w:evenVBand="0" w:oddHBand="1" w:evenHBand="0" w:firstRowFirstColumn="0" w:firstRowLastColumn="0" w:lastRowFirstColumn="0" w:lastRowLastColumn="0"/>
              <w:rPr>
                <w:sz w:val="20"/>
                <w:szCs w:val="20"/>
              </w:rPr>
            </w:pPr>
          </w:p>
        </w:tc>
      </w:tr>
      <w:tr w:rsidR="00ED4786" w:rsidRPr="00EF4299" w:rsidTr="00EF4299">
        <w:trPr>
          <w:trHeight w:val="1440"/>
        </w:trPr>
        <w:tc>
          <w:tcPr>
            <w:cnfStyle w:val="001000000000" w:firstRow="0" w:lastRow="0" w:firstColumn="1" w:lastColumn="0" w:oddVBand="0" w:evenVBand="0" w:oddHBand="0" w:evenHBand="0" w:firstRowFirstColumn="0" w:firstRowLastColumn="0" w:lastRowFirstColumn="0" w:lastRowLastColumn="0"/>
            <w:tcW w:w="2518" w:type="dxa"/>
          </w:tcPr>
          <w:p w:rsidR="00ED4786" w:rsidRPr="00EF4299" w:rsidRDefault="00ED4786" w:rsidP="00532709">
            <w:pPr>
              <w:rPr>
                <w:iCs/>
              </w:rPr>
            </w:pPr>
          </w:p>
        </w:tc>
        <w:tc>
          <w:tcPr>
            <w:tcW w:w="2013" w:type="dxa"/>
          </w:tcPr>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bCs/>
                <w:sz w:val="20"/>
                <w:szCs w:val="20"/>
              </w:rPr>
            </w:pPr>
            <w:r w:rsidRPr="00EF4299">
              <w:rPr>
                <w:b/>
                <w:bCs/>
                <w:sz w:val="20"/>
                <w:szCs w:val="20"/>
              </w:rPr>
              <w:t xml:space="preserve">20 poäng: </w:t>
            </w:r>
            <w:r w:rsidRPr="00EF4299">
              <w:rPr>
                <w:bCs/>
                <w:sz w:val="20"/>
                <w:szCs w:val="20"/>
              </w:rPr>
              <w:t>Investeringen är ny för företaget.</w:t>
            </w:r>
          </w:p>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243" w:type="dxa"/>
          </w:tcPr>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sz w:val="20"/>
                <w:szCs w:val="20"/>
              </w:rPr>
            </w:pPr>
            <w:r w:rsidRPr="00EF4299">
              <w:rPr>
                <w:sz w:val="20"/>
                <w:szCs w:val="20"/>
              </w:rPr>
              <w:t>Poäng ges om investeringen är helt ny för företaget.</w:t>
            </w:r>
          </w:p>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sz w:val="20"/>
                <w:szCs w:val="20"/>
              </w:rPr>
            </w:pPr>
          </w:p>
        </w:tc>
        <w:tc>
          <w:tcPr>
            <w:tcW w:w="3920" w:type="dxa"/>
          </w:tcPr>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sz w:val="20"/>
                <w:szCs w:val="20"/>
              </w:rPr>
            </w:pPr>
            <w:r w:rsidRPr="00EF4299">
              <w:rPr>
                <w:sz w:val="20"/>
                <w:szCs w:val="20"/>
              </w:rPr>
              <w:t xml:space="preserve">Vi behöver få en helhetsbild av </w:t>
            </w:r>
            <w:r w:rsidRPr="004449F4">
              <w:rPr>
                <w:sz w:val="20"/>
                <w:szCs w:val="20"/>
              </w:rPr>
              <w:t>ditt företag</w:t>
            </w:r>
            <w:r w:rsidRPr="00EF4299">
              <w:rPr>
                <w:sz w:val="20"/>
                <w:szCs w:val="20"/>
              </w:rPr>
              <w:t>. Ange utförligt i din ansökan om din produkt, process, teknik eller arbetsmetod förändras av investeringen. Berätta hur det var före investeringen och hur det blir efter investeringen.</w:t>
            </w:r>
          </w:p>
        </w:tc>
        <w:tc>
          <w:tcPr>
            <w:tcW w:w="4007" w:type="dxa"/>
            <w:gridSpan w:val="2"/>
          </w:tcPr>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sz w:val="20"/>
                <w:szCs w:val="20"/>
              </w:rPr>
            </w:pPr>
            <w:r w:rsidRPr="00EF4299">
              <w:rPr>
                <w:sz w:val="20"/>
                <w:szCs w:val="20"/>
              </w:rPr>
              <w:t xml:space="preserve"> </w:t>
            </w:r>
          </w:p>
        </w:tc>
      </w:tr>
      <w:tr w:rsidR="00ED4786" w:rsidRPr="00EF4299" w:rsidTr="00EF4299">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518" w:type="dxa"/>
          </w:tcPr>
          <w:p w:rsidR="00ED4786" w:rsidRPr="00EF4299" w:rsidRDefault="00ED4786" w:rsidP="00532709">
            <w:pPr>
              <w:rPr>
                <w:iCs/>
              </w:rPr>
            </w:pPr>
          </w:p>
        </w:tc>
        <w:tc>
          <w:tcPr>
            <w:tcW w:w="2013" w:type="dxa"/>
          </w:tcPr>
          <w:p w:rsidR="00ED4786" w:rsidRPr="00EF4299" w:rsidRDefault="00ED4786" w:rsidP="00532709">
            <w:pPr>
              <w:cnfStyle w:val="000000100000" w:firstRow="0" w:lastRow="0" w:firstColumn="0" w:lastColumn="0" w:oddVBand="0" w:evenVBand="0" w:oddHBand="1" w:evenHBand="0" w:firstRowFirstColumn="0" w:firstRowLastColumn="0" w:lastRowFirstColumn="0" w:lastRowLastColumn="0"/>
              <w:rPr>
                <w:b/>
                <w:bCs/>
                <w:sz w:val="20"/>
                <w:szCs w:val="20"/>
              </w:rPr>
            </w:pPr>
            <w:r w:rsidRPr="00EF4299">
              <w:rPr>
                <w:b/>
                <w:bCs/>
                <w:sz w:val="20"/>
                <w:szCs w:val="20"/>
              </w:rPr>
              <w:t xml:space="preserve">30 poäng: </w:t>
            </w:r>
            <w:r w:rsidRPr="00EF4299">
              <w:rPr>
                <w:bCs/>
                <w:sz w:val="20"/>
                <w:szCs w:val="20"/>
              </w:rPr>
              <w:t>Investeringen har en innovativ inriktning och är bland de första inom länet.</w:t>
            </w:r>
          </w:p>
          <w:p w:rsidR="00ED4786" w:rsidRPr="00EF4299" w:rsidRDefault="00ED4786" w:rsidP="00532709">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243" w:type="dxa"/>
          </w:tcPr>
          <w:p w:rsidR="00ED4786" w:rsidRPr="00EF4299" w:rsidRDefault="00ED4786" w:rsidP="00532709">
            <w:pPr>
              <w:cnfStyle w:val="000000100000" w:firstRow="0" w:lastRow="0" w:firstColumn="0" w:lastColumn="0" w:oddVBand="0" w:evenVBand="0" w:oddHBand="1" w:evenHBand="0" w:firstRowFirstColumn="0" w:firstRowLastColumn="0" w:lastRowFirstColumn="0" w:lastRowLastColumn="0"/>
              <w:rPr>
                <w:sz w:val="20"/>
                <w:szCs w:val="20"/>
              </w:rPr>
            </w:pPr>
            <w:r w:rsidRPr="00EF4299">
              <w:rPr>
                <w:sz w:val="20"/>
                <w:szCs w:val="20"/>
              </w:rPr>
              <w:t>Poäng ges till investeringar som har en innovativ inriktning och som bidrar till att införa nya produkter, tjänster eller arbetsmetoder. Kunskap inom området behöver spridas mer för att på ett bättre sätt kunna minska utsläppen av ammoniak och växthusgaser. Ansökan bedöms dels utifrån de uppgifter som finns i ansökan dels utifrån den kunskap som finns inom det aktuella området.</w:t>
            </w:r>
          </w:p>
          <w:p w:rsidR="00ED4786" w:rsidRPr="00EF4299" w:rsidRDefault="00ED4786" w:rsidP="00532709">
            <w:pPr>
              <w:cnfStyle w:val="000000100000" w:firstRow="0" w:lastRow="0" w:firstColumn="0" w:lastColumn="0" w:oddVBand="0" w:evenVBand="0" w:oddHBand="1" w:evenHBand="0" w:firstRowFirstColumn="0" w:firstRowLastColumn="0" w:lastRowFirstColumn="0" w:lastRowLastColumn="0"/>
              <w:rPr>
                <w:sz w:val="20"/>
                <w:szCs w:val="20"/>
              </w:rPr>
            </w:pPr>
          </w:p>
        </w:tc>
        <w:tc>
          <w:tcPr>
            <w:tcW w:w="3920" w:type="dxa"/>
          </w:tcPr>
          <w:p w:rsidR="00ED4786" w:rsidRPr="00EF4299" w:rsidRDefault="00ED4786" w:rsidP="00532709">
            <w:pPr>
              <w:cnfStyle w:val="000000100000" w:firstRow="0" w:lastRow="0" w:firstColumn="0" w:lastColumn="0" w:oddVBand="0" w:evenVBand="0" w:oddHBand="1" w:evenHBand="0" w:firstRowFirstColumn="0" w:firstRowLastColumn="0" w:lastRowFirstColumn="0" w:lastRowLastColumn="0"/>
              <w:rPr>
                <w:sz w:val="20"/>
                <w:szCs w:val="20"/>
              </w:rPr>
            </w:pPr>
            <w:r w:rsidRPr="00EF4299">
              <w:rPr>
                <w:sz w:val="20"/>
                <w:szCs w:val="20"/>
              </w:rPr>
              <w:t>Berätta och förklara om du anser att din investering är innovativ på något sätt. Bifoga gärna underlag som styrker detta.</w:t>
            </w:r>
          </w:p>
        </w:tc>
        <w:tc>
          <w:tcPr>
            <w:tcW w:w="4007" w:type="dxa"/>
            <w:gridSpan w:val="2"/>
          </w:tcPr>
          <w:p w:rsidR="00ED4786" w:rsidRPr="00EF4299" w:rsidRDefault="00ED4786" w:rsidP="00532709">
            <w:pPr>
              <w:cnfStyle w:val="000000100000" w:firstRow="0" w:lastRow="0" w:firstColumn="0" w:lastColumn="0" w:oddVBand="0" w:evenVBand="0" w:oddHBand="1" w:evenHBand="0" w:firstRowFirstColumn="0" w:firstRowLastColumn="0" w:lastRowFirstColumn="0" w:lastRowLastColumn="0"/>
              <w:rPr>
                <w:sz w:val="20"/>
                <w:szCs w:val="20"/>
              </w:rPr>
            </w:pPr>
          </w:p>
        </w:tc>
      </w:tr>
      <w:tr w:rsidR="00ED4786" w:rsidRPr="00EF4299" w:rsidTr="00EF4299">
        <w:trPr>
          <w:trHeight w:val="1440"/>
        </w:trPr>
        <w:tc>
          <w:tcPr>
            <w:cnfStyle w:val="001000000000" w:firstRow="0" w:lastRow="0" w:firstColumn="1" w:lastColumn="0" w:oddVBand="0" w:evenVBand="0" w:oddHBand="0" w:evenHBand="0" w:firstRowFirstColumn="0" w:firstRowLastColumn="0" w:lastRowFirstColumn="0" w:lastRowLastColumn="0"/>
            <w:tcW w:w="2518" w:type="dxa"/>
          </w:tcPr>
          <w:p w:rsidR="00ED4786" w:rsidRPr="00EF4299" w:rsidRDefault="00ED4786" w:rsidP="00532709">
            <w:pPr>
              <w:rPr>
                <w:iCs/>
              </w:rPr>
            </w:pPr>
          </w:p>
        </w:tc>
        <w:tc>
          <w:tcPr>
            <w:tcW w:w="2013" w:type="dxa"/>
          </w:tcPr>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b/>
                <w:bCs/>
                <w:sz w:val="20"/>
                <w:szCs w:val="20"/>
              </w:rPr>
            </w:pPr>
            <w:r w:rsidRPr="00EF4299">
              <w:rPr>
                <w:b/>
                <w:bCs/>
                <w:sz w:val="20"/>
                <w:szCs w:val="20"/>
              </w:rPr>
              <w:t xml:space="preserve">40 poäng: </w:t>
            </w:r>
            <w:r w:rsidRPr="00EF4299">
              <w:rPr>
                <w:bCs/>
                <w:sz w:val="20"/>
                <w:szCs w:val="20"/>
              </w:rPr>
              <w:t>Investeringen har tydlig innovativ inriktning och är bland de första inom branschen.</w:t>
            </w:r>
          </w:p>
        </w:tc>
        <w:tc>
          <w:tcPr>
            <w:tcW w:w="3243" w:type="dxa"/>
          </w:tcPr>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sz w:val="20"/>
                <w:szCs w:val="20"/>
              </w:rPr>
            </w:pPr>
            <w:r w:rsidRPr="00EF4299">
              <w:rPr>
                <w:sz w:val="20"/>
                <w:szCs w:val="20"/>
              </w:rPr>
              <w:t>Poäng ges till investeringar som är bland de första inom sin bransch</w:t>
            </w:r>
          </w:p>
        </w:tc>
        <w:tc>
          <w:tcPr>
            <w:tcW w:w="3920" w:type="dxa"/>
          </w:tcPr>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sz w:val="20"/>
                <w:szCs w:val="20"/>
              </w:rPr>
            </w:pPr>
            <w:r w:rsidRPr="00EF4299">
              <w:rPr>
                <w:sz w:val="20"/>
                <w:szCs w:val="20"/>
              </w:rPr>
              <w:t>Berätta och förklara om du anser att din investering är bland de första i branschen. Bifoga gärna underlag som styrker detta.</w:t>
            </w:r>
          </w:p>
        </w:tc>
        <w:tc>
          <w:tcPr>
            <w:tcW w:w="4007" w:type="dxa"/>
            <w:gridSpan w:val="2"/>
          </w:tcPr>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sz w:val="20"/>
                <w:szCs w:val="20"/>
              </w:rPr>
            </w:pPr>
          </w:p>
        </w:tc>
      </w:tr>
      <w:tr w:rsidR="00ED4786" w:rsidRPr="00EF4299" w:rsidTr="00EF4299">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2518" w:type="dxa"/>
          </w:tcPr>
          <w:p w:rsidR="00ED4786" w:rsidRPr="00EF4299" w:rsidRDefault="00ED4786" w:rsidP="00532709">
            <w:pPr>
              <w:rPr>
                <w:iCs/>
              </w:rPr>
            </w:pPr>
          </w:p>
        </w:tc>
        <w:tc>
          <w:tcPr>
            <w:tcW w:w="2013" w:type="dxa"/>
          </w:tcPr>
          <w:p w:rsidR="00ED4786" w:rsidRPr="00EF4299" w:rsidRDefault="00ED4786" w:rsidP="00532709">
            <w:pPr>
              <w:cnfStyle w:val="000000100000" w:firstRow="0" w:lastRow="0" w:firstColumn="0" w:lastColumn="0" w:oddVBand="0" w:evenVBand="0" w:oddHBand="1" w:evenHBand="0" w:firstRowFirstColumn="0" w:firstRowLastColumn="0" w:lastRowFirstColumn="0" w:lastRowLastColumn="0"/>
              <w:rPr>
                <w:b/>
                <w:bCs/>
                <w:sz w:val="20"/>
                <w:szCs w:val="20"/>
              </w:rPr>
            </w:pPr>
            <w:r w:rsidRPr="00EF4299">
              <w:rPr>
                <w:b/>
                <w:bCs/>
                <w:sz w:val="20"/>
                <w:szCs w:val="20"/>
              </w:rPr>
              <w:t xml:space="preserve">50 poäng: </w:t>
            </w:r>
            <w:r w:rsidRPr="00EF4299">
              <w:rPr>
                <w:bCs/>
                <w:sz w:val="20"/>
                <w:szCs w:val="20"/>
              </w:rPr>
              <w:t>Investeringen är ett pilotprojekt eller ingår i en testanläggning.</w:t>
            </w:r>
          </w:p>
        </w:tc>
        <w:tc>
          <w:tcPr>
            <w:tcW w:w="3243" w:type="dxa"/>
          </w:tcPr>
          <w:p w:rsidR="00ED4786" w:rsidRPr="00EF4299" w:rsidRDefault="00ED4786" w:rsidP="00532709">
            <w:pPr>
              <w:cnfStyle w:val="000000100000" w:firstRow="0" w:lastRow="0" w:firstColumn="0" w:lastColumn="0" w:oddVBand="0" w:evenVBand="0" w:oddHBand="1" w:evenHBand="0" w:firstRowFirstColumn="0" w:firstRowLastColumn="0" w:lastRowFirstColumn="0" w:lastRowLastColumn="0"/>
              <w:rPr>
                <w:sz w:val="20"/>
                <w:szCs w:val="20"/>
              </w:rPr>
            </w:pPr>
            <w:r w:rsidRPr="00EF4299">
              <w:rPr>
                <w:sz w:val="20"/>
                <w:szCs w:val="20"/>
              </w:rPr>
              <w:t>Poäng ges om investeringen är ett pilotprojekt eller ingår i en testanläggning.</w:t>
            </w:r>
          </w:p>
        </w:tc>
        <w:tc>
          <w:tcPr>
            <w:tcW w:w="3920" w:type="dxa"/>
          </w:tcPr>
          <w:p w:rsidR="00ED4786" w:rsidRPr="00EF4299" w:rsidRDefault="00ED4786" w:rsidP="00532709">
            <w:pPr>
              <w:cnfStyle w:val="000000100000" w:firstRow="0" w:lastRow="0" w:firstColumn="0" w:lastColumn="0" w:oddVBand="0" w:evenVBand="0" w:oddHBand="1" w:evenHBand="0" w:firstRowFirstColumn="0" w:firstRowLastColumn="0" w:lastRowFirstColumn="0" w:lastRowLastColumn="0"/>
              <w:rPr>
                <w:sz w:val="20"/>
                <w:szCs w:val="20"/>
              </w:rPr>
            </w:pPr>
            <w:r w:rsidRPr="00EF4299">
              <w:rPr>
                <w:sz w:val="20"/>
                <w:szCs w:val="20"/>
              </w:rPr>
              <w:t>Berätta och förklara om du anser att din investering är ett pilotprojekt eller ingår i en testanläggning. Bifoga gärna underlag som styrker detta.</w:t>
            </w:r>
          </w:p>
        </w:tc>
        <w:tc>
          <w:tcPr>
            <w:tcW w:w="4007" w:type="dxa"/>
            <w:gridSpan w:val="2"/>
          </w:tcPr>
          <w:p w:rsidR="00ED4786" w:rsidRPr="00EF4299" w:rsidRDefault="00ED4786" w:rsidP="00532709">
            <w:pPr>
              <w:cnfStyle w:val="000000100000" w:firstRow="0" w:lastRow="0" w:firstColumn="0" w:lastColumn="0" w:oddVBand="0" w:evenVBand="0" w:oddHBand="1" w:evenHBand="0" w:firstRowFirstColumn="0" w:firstRowLastColumn="0" w:lastRowFirstColumn="0" w:lastRowLastColumn="0"/>
              <w:rPr>
                <w:sz w:val="20"/>
                <w:szCs w:val="20"/>
              </w:rPr>
            </w:pPr>
          </w:p>
        </w:tc>
      </w:tr>
      <w:tr w:rsidR="00ED4786" w:rsidRPr="00EF4299" w:rsidTr="00EF4299">
        <w:trPr>
          <w:trHeight w:val="1440"/>
        </w:trPr>
        <w:tc>
          <w:tcPr>
            <w:cnfStyle w:val="001000000000" w:firstRow="0" w:lastRow="0" w:firstColumn="1" w:lastColumn="0" w:oddVBand="0" w:evenVBand="0" w:oddHBand="0" w:evenHBand="0" w:firstRowFirstColumn="0" w:firstRowLastColumn="0" w:lastRowFirstColumn="0" w:lastRowLastColumn="0"/>
            <w:tcW w:w="2518" w:type="dxa"/>
          </w:tcPr>
          <w:p w:rsidR="00ED4786" w:rsidRPr="00EF4299" w:rsidRDefault="00ED4786" w:rsidP="00532709">
            <w:pPr>
              <w:rPr>
                <w:iCs/>
              </w:rPr>
            </w:pPr>
            <w:r w:rsidRPr="00EF4299">
              <w:rPr>
                <w:iCs/>
              </w:rPr>
              <w:lastRenderedPageBreak/>
              <w:t>3</w:t>
            </w:r>
            <w:r w:rsidR="0048639D" w:rsidRPr="00EF4299">
              <w:rPr>
                <w:iCs/>
              </w:rPr>
              <w:t>a</w:t>
            </w:r>
            <w:r w:rsidRPr="00EF4299">
              <w:rPr>
                <w:iCs/>
              </w:rPr>
              <w:t>. Den som söker stöd har kunskap, kompetens och genomförandekapacitet för investeringen.</w:t>
            </w:r>
          </w:p>
          <w:p w:rsidR="00ED4786" w:rsidRPr="00EF4299" w:rsidRDefault="00ED4786" w:rsidP="00532709">
            <w:pPr>
              <w:rPr>
                <w:iCs/>
              </w:rPr>
            </w:pPr>
          </w:p>
          <w:p w:rsidR="00ED4786" w:rsidRPr="00EF4299" w:rsidRDefault="00ED4786" w:rsidP="00532709">
            <w:pPr>
              <w:rPr>
                <w:iCs/>
              </w:rPr>
            </w:pPr>
            <w:r w:rsidRPr="00EF4299">
              <w:t>Fråga 3 kan max ge 100 poäng.</w:t>
            </w:r>
          </w:p>
        </w:tc>
        <w:tc>
          <w:tcPr>
            <w:tcW w:w="2013" w:type="dxa"/>
          </w:tcPr>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b/>
                <w:bCs/>
                <w:sz w:val="20"/>
                <w:szCs w:val="20"/>
              </w:rPr>
            </w:pPr>
            <w:r w:rsidRPr="00EF4299">
              <w:rPr>
                <w:b/>
                <w:bCs/>
                <w:sz w:val="20"/>
                <w:szCs w:val="20"/>
              </w:rPr>
              <w:t xml:space="preserve">+20 poäng: </w:t>
            </w:r>
            <w:r w:rsidRPr="00EF4299">
              <w:rPr>
                <w:bCs/>
                <w:sz w:val="20"/>
                <w:szCs w:val="20"/>
              </w:rPr>
              <w:t>Den som söker stöd har tillräcklig, egen eller köpt kompetens för att genomföra investeringen.</w:t>
            </w:r>
          </w:p>
        </w:tc>
        <w:tc>
          <w:tcPr>
            <w:tcW w:w="3243" w:type="dxa"/>
          </w:tcPr>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sz w:val="20"/>
                <w:szCs w:val="20"/>
              </w:rPr>
            </w:pPr>
            <w:r w:rsidRPr="00EF4299">
              <w:rPr>
                <w:sz w:val="20"/>
                <w:szCs w:val="20"/>
              </w:rPr>
              <w:t xml:space="preserve">Poäng ges om den som söker stöd kan visa att han eller hon har tillräcklig kompetens för att kunna genomföra och planera för investeringen. Det kan vara så att den som söker </w:t>
            </w:r>
            <w:r w:rsidR="00B428F1" w:rsidRPr="00EF4299">
              <w:rPr>
                <w:sz w:val="20"/>
                <w:szCs w:val="20"/>
              </w:rPr>
              <w:t xml:space="preserve">stöd </w:t>
            </w:r>
            <w:r w:rsidRPr="00EF4299">
              <w:rPr>
                <w:sz w:val="20"/>
                <w:szCs w:val="20"/>
              </w:rPr>
              <w:t>har kompetens, antingen själv eller via en anställd, eller inköpt. Om investeringen är av en sådan typ att den sökande inte anses behöva någon särskild kompetens kan ansökan tilldelas denna poäng utan någon mer noggrann kontroll.</w:t>
            </w:r>
          </w:p>
        </w:tc>
        <w:tc>
          <w:tcPr>
            <w:tcW w:w="3920" w:type="dxa"/>
          </w:tcPr>
          <w:p w:rsidR="00876F31" w:rsidRPr="00876F31" w:rsidRDefault="00876F31" w:rsidP="00876F31">
            <w:pPr>
              <w:cnfStyle w:val="000000000000" w:firstRow="0" w:lastRow="0" w:firstColumn="0" w:lastColumn="0" w:oddVBand="0" w:evenVBand="0" w:oddHBand="0" w:evenHBand="0" w:firstRowFirstColumn="0" w:firstRowLastColumn="0" w:lastRowFirstColumn="0" w:lastRowLastColumn="0"/>
              <w:rPr>
                <w:sz w:val="20"/>
                <w:szCs w:val="20"/>
              </w:rPr>
            </w:pPr>
            <w:r w:rsidRPr="00876F31">
              <w:rPr>
                <w:sz w:val="20"/>
                <w:szCs w:val="20"/>
              </w:rPr>
              <w:t>Ange om du själv ska genomföra investeringen eller om du ska anställa eller köpa in tjänsten. Ange även hur din ordinarie verksamhet ska drivas under tiden.</w:t>
            </w:r>
          </w:p>
          <w:p w:rsidR="00876F31" w:rsidRDefault="00876F31" w:rsidP="00876F31">
            <w:pPr>
              <w:cnfStyle w:val="000000000000" w:firstRow="0" w:lastRow="0" w:firstColumn="0" w:lastColumn="0" w:oddVBand="0" w:evenVBand="0" w:oddHBand="0" w:evenHBand="0" w:firstRowFirstColumn="0" w:firstRowLastColumn="0" w:lastRowFirstColumn="0" w:lastRowLastColumn="0"/>
              <w:rPr>
                <w:sz w:val="20"/>
                <w:szCs w:val="20"/>
              </w:rPr>
            </w:pPr>
          </w:p>
          <w:p w:rsidR="00ED4786" w:rsidRPr="00EF4299" w:rsidRDefault="00876F31" w:rsidP="00876F31">
            <w:pPr>
              <w:cnfStyle w:val="000000000000" w:firstRow="0" w:lastRow="0" w:firstColumn="0" w:lastColumn="0" w:oddVBand="0" w:evenVBand="0" w:oddHBand="0" w:evenHBand="0" w:firstRowFirstColumn="0" w:firstRowLastColumn="0" w:lastRowFirstColumn="0" w:lastRowLastColumn="0"/>
              <w:rPr>
                <w:sz w:val="20"/>
                <w:szCs w:val="20"/>
              </w:rPr>
            </w:pPr>
            <w:r w:rsidRPr="00876F31">
              <w:rPr>
                <w:sz w:val="20"/>
                <w:szCs w:val="20"/>
              </w:rPr>
              <w:t xml:space="preserve">Om investeringen inte är genomförd beskriv tydligt i din ansökan med en tidsplan hur du planerar att genomföra din investering, från den dag du ansöker om stöd till den dag du beräknar att ha färdigställt din investering. En </w:t>
            </w:r>
            <w:hyperlink r:id="rId9" w:history="1">
              <w:r w:rsidRPr="00876F31">
                <w:rPr>
                  <w:rStyle w:val="Hyperlnk"/>
                  <w:sz w:val="20"/>
                  <w:szCs w:val="20"/>
                </w:rPr>
                <w:t>mall för tidsplan</w:t>
              </w:r>
            </w:hyperlink>
            <w:r w:rsidRPr="00876F31">
              <w:rPr>
                <w:sz w:val="20"/>
                <w:szCs w:val="20"/>
              </w:rPr>
              <w:t xml:space="preserve"> finner du på Länsstyrelsens hemsida, under Ansökningshjälp.</w:t>
            </w:r>
          </w:p>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sz w:val="20"/>
                <w:szCs w:val="20"/>
              </w:rPr>
            </w:pPr>
          </w:p>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sz w:val="20"/>
                <w:szCs w:val="20"/>
              </w:rPr>
            </w:pPr>
          </w:p>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sz w:val="20"/>
                <w:szCs w:val="20"/>
              </w:rPr>
            </w:pPr>
          </w:p>
        </w:tc>
        <w:tc>
          <w:tcPr>
            <w:tcW w:w="4007" w:type="dxa"/>
            <w:gridSpan w:val="2"/>
          </w:tcPr>
          <w:p w:rsidR="00ED4786" w:rsidRPr="00EF4299" w:rsidRDefault="00ED4786" w:rsidP="0098524A">
            <w:pPr>
              <w:cnfStyle w:val="000000000000" w:firstRow="0" w:lastRow="0" w:firstColumn="0" w:lastColumn="0" w:oddVBand="0" w:evenVBand="0" w:oddHBand="0" w:evenHBand="0" w:firstRowFirstColumn="0" w:firstRowLastColumn="0" w:lastRowFirstColumn="0" w:lastRowLastColumn="0"/>
              <w:rPr>
                <w:sz w:val="20"/>
                <w:szCs w:val="20"/>
              </w:rPr>
            </w:pPr>
          </w:p>
        </w:tc>
      </w:tr>
      <w:tr w:rsidR="00ED4786" w:rsidRPr="00EF4299" w:rsidTr="00EF4299">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518" w:type="dxa"/>
          </w:tcPr>
          <w:p w:rsidR="00ED4786" w:rsidRPr="00EF4299" w:rsidRDefault="0048639D" w:rsidP="00532709">
            <w:pPr>
              <w:rPr>
                <w:iCs/>
              </w:rPr>
            </w:pPr>
            <w:r w:rsidRPr="00EF4299">
              <w:rPr>
                <w:iCs/>
              </w:rPr>
              <w:t>3b</w:t>
            </w:r>
          </w:p>
        </w:tc>
        <w:tc>
          <w:tcPr>
            <w:tcW w:w="2013" w:type="dxa"/>
          </w:tcPr>
          <w:p w:rsidR="00ED4786" w:rsidRPr="00EF4299" w:rsidRDefault="00ED4786" w:rsidP="00532709">
            <w:pPr>
              <w:cnfStyle w:val="000000100000" w:firstRow="0" w:lastRow="0" w:firstColumn="0" w:lastColumn="0" w:oddVBand="0" w:evenVBand="0" w:oddHBand="1" w:evenHBand="0" w:firstRowFirstColumn="0" w:firstRowLastColumn="0" w:lastRowFirstColumn="0" w:lastRowLastColumn="0"/>
              <w:rPr>
                <w:b/>
                <w:bCs/>
                <w:sz w:val="20"/>
                <w:szCs w:val="20"/>
              </w:rPr>
            </w:pPr>
            <w:r w:rsidRPr="00EF4299">
              <w:rPr>
                <w:b/>
                <w:bCs/>
                <w:sz w:val="20"/>
                <w:szCs w:val="20"/>
              </w:rPr>
              <w:t xml:space="preserve">+40 poäng: </w:t>
            </w:r>
            <w:r w:rsidRPr="00EF4299">
              <w:rPr>
                <w:bCs/>
                <w:sz w:val="20"/>
                <w:szCs w:val="20"/>
              </w:rPr>
              <w:t>Den som söker stöd har tillräcklig erfarenhet av planerad verksamhet som anställd eller egen företagare.</w:t>
            </w:r>
          </w:p>
        </w:tc>
        <w:tc>
          <w:tcPr>
            <w:tcW w:w="3243" w:type="dxa"/>
          </w:tcPr>
          <w:p w:rsidR="00ED4786" w:rsidRPr="00EF4299" w:rsidRDefault="00ED4786" w:rsidP="00532709">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EF4299">
              <w:rPr>
                <w:rFonts w:cs="Perpetua"/>
                <w:color w:val="000000"/>
                <w:sz w:val="20"/>
                <w:szCs w:val="20"/>
              </w:rPr>
              <w:t xml:space="preserve">Poäng ges när det finns erfarenhet eller kunskap inom företaget om hur driften eller underhållet av investeringen ska göras. Om företaget har god kompetens om investeringen ökar chanserna att den blir hållbar och ger förväntat resultat. Om investeringen är av en sådan typ att </w:t>
            </w:r>
            <w:r w:rsidRPr="00EF4299">
              <w:rPr>
                <w:sz w:val="20"/>
                <w:szCs w:val="20"/>
              </w:rPr>
              <w:t>den sökande inte anses behöva någon särskild erfarenhet kan ansökan tilldelas dessa poäng utan någon mer noggrann kontroll.</w:t>
            </w:r>
          </w:p>
        </w:tc>
        <w:tc>
          <w:tcPr>
            <w:tcW w:w="3920" w:type="dxa"/>
          </w:tcPr>
          <w:p w:rsidR="00ED4786" w:rsidRPr="00EF4299" w:rsidRDefault="00ED4786" w:rsidP="00532709">
            <w:pPr>
              <w:cnfStyle w:val="000000100000" w:firstRow="0" w:lastRow="0" w:firstColumn="0" w:lastColumn="0" w:oddVBand="0" w:evenVBand="0" w:oddHBand="1" w:evenHBand="0" w:firstRowFirstColumn="0" w:firstRowLastColumn="0" w:lastRowFirstColumn="0" w:lastRowLastColumn="0"/>
              <w:rPr>
                <w:sz w:val="20"/>
                <w:szCs w:val="20"/>
              </w:rPr>
            </w:pPr>
            <w:r w:rsidRPr="00EF4299">
              <w:rPr>
                <w:sz w:val="20"/>
                <w:szCs w:val="20"/>
              </w:rPr>
              <w:t>Beskriv i ansökan vilken relevant yrkeserfarenhet eller kunskap det finns i företaget för planerad investering.</w:t>
            </w:r>
          </w:p>
          <w:p w:rsidR="00ED4786" w:rsidRPr="00EF4299" w:rsidRDefault="00ED4786" w:rsidP="00532709">
            <w:pPr>
              <w:cnfStyle w:val="000000100000" w:firstRow="0" w:lastRow="0" w:firstColumn="0" w:lastColumn="0" w:oddVBand="0" w:evenVBand="0" w:oddHBand="1" w:evenHBand="0" w:firstRowFirstColumn="0" w:firstRowLastColumn="0" w:lastRowFirstColumn="0" w:lastRowLastColumn="0"/>
              <w:rPr>
                <w:sz w:val="20"/>
                <w:szCs w:val="20"/>
              </w:rPr>
            </w:pPr>
          </w:p>
          <w:p w:rsidR="00ED4786" w:rsidRPr="00EF4299" w:rsidRDefault="00ED4786" w:rsidP="00532709">
            <w:pPr>
              <w:cnfStyle w:val="000000100000" w:firstRow="0" w:lastRow="0" w:firstColumn="0" w:lastColumn="0" w:oddVBand="0" w:evenVBand="0" w:oddHBand="1" w:evenHBand="0" w:firstRowFirstColumn="0" w:firstRowLastColumn="0" w:lastRowFirstColumn="0" w:lastRowLastColumn="0"/>
              <w:rPr>
                <w:sz w:val="20"/>
                <w:szCs w:val="20"/>
              </w:rPr>
            </w:pPr>
          </w:p>
          <w:p w:rsidR="00ED4786" w:rsidRPr="00EF4299" w:rsidRDefault="00ED4786" w:rsidP="00532709">
            <w:pPr>
              <w:cnfStyle w:val="000000100000" w:firstRow="0" w:lastRow="0" w:firstColumn="0" w:lastColumn="0" w:oddVBand="0" w:evenVBand="0" w:oddHBand="1" w:evenHBand="0" w:firstRowFirstColumn="0" w:firstRowLastColumn="0" w:lastRowFirstColumn="0" w:lastRowLastColumn="0"/>
              <w:rPr>
                <w:sz w:val="20"/>
                <w:szCs w:val="20"/>
              </w:rPr>
            </w:pPr>
          </w:p>
        </w:tc>
        <w:tc>
          <w:tcPr>
            <w:tcW w:w="4007" w:type="dxa"/>
            <w:gridSpan w:val="2"/>
          </w:tcPr>
          <w:p w:rsidR="00ED4786" w:rsidRPr="00EF4299" w:rsidRDefault="00ED4786" w:rsidP="0098524A">
            <w:pPr>
              <w:cnfStyle w:val="000000100000" w:firstRow="0" w:lastRow="0" w:firstColumn="0" w:lastColumn="0" w:oddVBand="0" w:evenVBand="0" w:oddHBand="1" w:evenHBand="0" w:firstRowFirstColumn="0" w:firstRowLastColumn="0" w:lastRowFirstColumn="0" w:lastRowLastColumn="0"/>
              <w:rPr>
                <w:sz w:val="20"/>
                <w:szCs w:val="20"/>
              </w:rPr>
            </w:pPr>
          </w:p>
        </w:tc>
      </w:tr>
      <w:tr w:rsidR="00ED4786" w:rsidRPr="00EF4299" w:rsidTr="00EF4299">
        <w:trPr>
          <w:trHeight w:val="1440"/>
        </w:trPr>
        <w:tc>
          <w:tcPr>
            <w:cnfStyle w:val="001000000000" w:firstRow="0" w:lastRow="0" w:firstColumn="1" w:lastColumn="0" w:oddVBand="0" w:evenVBand="0" w:oddHBand="0" w:evenHBand="0" w:firstRowFirstColumn="0" w:firstRowLastColumn="0" w:lastRowFirstColumn="0" w:lastRowLastColumn="0"/>
            <w:tcW w:w="2518" w:type="dxa"/>
          </w:tcPr>
          <w:p w:rsidR="00ED4786" w:rsidRPr="00EF4299" w:rsidRDefault="0048639D" w:rsidP="00532709">
            <w:pPr>
              <w:rPr>
                <w:iCs/>
              </w:rPr>
            </w:pPr>
            <w:r w:rsidRPr="00EF4299">
              <w:rPr>
                <w:iCs/>
              </w:rPr>
              <w:t>3c</w:t>
            </w:r>
          </w:p>
        </w:tc>
        <w:tc>
          <w:tcPr>
            <w:tcW w:w="2013" w:type="dxa"/>
          </w:tcPr>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b/>
                <w:bCs/>
                <w:sz w:val="20"/>
                <w:szCs w:val="20"/>
              </w:rPr>
            </w:pPr>
            <w:r w:rsidRPr="00EF4299">
              <w:rPr>
                <w:b/>
                <w:bCs/>
                <w:sz w:val="20"/>
                <w:szCs w:val="20"/>
              </w:rPr>
              <w:t xml:space="preserve">+20 poäng: </w:t>
            </w:r>
            <w:r w:rsidRPr="00EF4299">
              <w:rPr>
                <w:bCs/>
                <w:sz w:val="20"/>
                <w:szCs w:val="20"/>
              </w:rPr>
              <w:t>Den som söker stöd har en tydlig och relevant målbild.</w:t>
            </w:r>
          </w:p>
        </w:tc>
        <w:tc>
          <w:tcPr>
            <w:tcW w:w="3243" w:type="dxa"/>
          </w:tcPr>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sz w:val="20"/>
                <w:szCs w:val="20"/>
              </w:rPr>
            </w:pPr>
            <w:r w:rsidRPr="00EF4299">
              <w:rPr>
                <w:sz w:val="20"/>
                <w:szCs w:val="20"/>
              </w:rPr>
              <w:t>Poäng ges om företaget har en tydlig och relevant målbild på både kort och lång sikt. Målbilden ska ge underlag för en bedömning om investeringen kommer att bli genomförd på ett framgångsrikt sätt och också ge önskat resultat. Företagets kvaliteter och drivkrafter har här stor betydelse.</w:t>
            </w:r>
          </w:p>
        </w:tc>
        <w:tc>
          <w:tcPr>
            <w:tcW w:w="3920" w:type="dxa"/>
          </w:tcPr>
          <w:p w:rsidR="00ED4786" w:rsidRPr="00EF4299" w:rsidRDefault="00D17A83" w:rsidP="00532709">
            <w:pPr>
              <w:cnfStyle w:val="000000000000" w:firstRow="0" w:lastRow="0" w:firstColumn="0" w:lastColumn="0" w:oddVBand="0" w:evenVBand="0" w:oddHBand="0" w:evenHBand="0" w:firstRowFirstColumn="0" w:firstRowLastColumn="0" w:lastRowFirstColumn="0" w:lastRowLastColumn="0"/>
              <w:rPr>
                <w:sz w:val="20"/>
                <w:szCs w:val="20"/>
              </w:rPr>
            </w:pPr>
            <w:r w:rsidRPr="001277C1">
              <w:rPr>
                <w:sz w:val="20"/>
                <w:szCs w:val="20"/>
              </w:rPr>
              <w:t>Var tydlig med hur du vill utveckla ditt företag och beskriv hur investeringen passar in i din målbild. Beskriv framtida planer och mål, planeras t.ex. följdinvesteringar eller generationsskifte?</w:t>
            </w:r>
          </w:p>
        </w:tc>
        <w:tc>
          <w:tcPr>
            <w:tcW w:w="4007" w:type="dxa"/>
            <w:gridSpan w:val="2"/>
          </w:tcPr>
          <w:p w:rsidR="00ED4786" w:rsidRPr="0098524A" w:rsidRDefault="00ED4786" w:rsidP="0098524A">
            <w:pPr>
              <w:cnfStyle w:val="000000000000" w:firstRow="0" w:lastRow="0" w:firstColumn="0" w:lastColumn="0" w:oddVBand="0" w:evenVBand="0" w:oddHBand="0" w:evenHBand="0" w:firstRowFirstColumn="0" w:firstRowLastColumn="0" w:lastRowFirstColumn="0" w:lastRowLastColumn="0"/>
              <w:rPr>
                <w:sz w:val="20"/>
                <w:szCs w:val="20"/>
              </w:rPr>
            </w:pPr>
          </w:p>
        </w:tc>
      </w:tr>
      <w:tr w:rsidR="00ED4786" w:rsidRPr="00EF4299" w:rsidTr="00EF4299">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518" w:type="dxa"/>
          </w:tcPr>
          <w:p w:rsidR="00ED4786" w:rsidRPr="00EF4299" w:rsidRDefault="00ED4786" w:rsidP="00532709">
            <w:pPr>
              <w:rPr>
                <w:iCs/>
              </w:rPr>
            </w:pPr>
          </w:p>
        </w:tc>
        <w:tc>
          <w:tcPr>
            <w:tcW w:w="2013" w:type="dxa"/>
          </w:tcPr>
          <w:p w:rsidR="00ED4786" w:rsidRPr="00EF4299" w:rsidRDefault="00ED4786" w:rsidP="00532709">
            <w:pPr>
              <w:cnfStyle w:val="000000100000" w:firstRow="0" w:lastRow="0" w:firstColumn="0" w:lastColumn="0" w:oddVBand="0" w:evenVBand="0" w:oddHBand="1" w:evenHBand="0" w:firstRowFirstColumn="0" w:firstRowLastColumn="0" w:lastRowFirstColumn="0" w:lastRowLastColumn="0"/>
              <w:rPr>
                <w:b/>
                <w:bCs/>
                <w:sz w:val="20"/>
                <w:szCs w:val="20"/>
              </w:rPr>
            </w:pPr>
            <w:r w:rsidRPr="00EF4299">
              <w:rPr>
                <w:b/>
                <w:bCs/>
                <w:sz w:val="20"/>
                <w:szCs w:val="20"/>
              </w:rPr>
              <w:t xml:space="preserve">+20 poäng: </w:t>
            </w:r>
            <w:r w:rsidRPr="00EF4299">
              <w:rPr>
                <w:bCs/>
                <w:sz w:val="20"/>
                <w:szCs w:val="20"/>
              </w:rPr>
              <w:t>Investeringen ingår i en samverkanslösning.</w:t>
            </w:r>
          </w:p>
        </w:tc>
        <w:tc>
          <w:tcPr>
            <w:tcW w:w="3243" w:type="dxa"/>
          </w:tcPr>
          <w:p w:rsidR="00ED4786" w:rsidRPr="00EF4299" w:rsidRDefault="00ED4786" w:rsidP="00532709">
            <w:pPr>
              <w:cnfStyle w:val="000000100000" w:firstRow="0" w:lastRow="0" w:firstColumn="0" w:lastColumn="0" w:oddVBand="0" w:evenVBand="0" w:oddHBand="1" w:evenHBand="0" w:firstRowFirstColumn="0" w:firstRowLastColumn="0" w:lastRowFirstColumn="0" w:lastRowLastColumn="0"/>
              <w:rPr>
                <w:sz w:val="20"/>
                <w:szCs w:val="20"/>
              </w:rPr>
            </w:pPr>
            <w:r w:rsidRPr="00EF4299">
              <w:rPr>
                <w:sz w:val="20"/>
                <w:szCs w:val="20"/>
              </w:rPr>
              <w:t>En poäng ges om företaget samarbetar med andra företag, ingår i ett nätverk eller verkar organisationsöverskridande.</w:t>
            </w:r>
          </w:p>
        </w:tc>
        <w:tc>
          <w:tcPr>
            <w:tcW w:w="3920" w:type="dxa"/>
          </w:tcPr>
          <w:p w:rsidR="00ED4786" w:rsidRPr="00EF4299" w:rsidRDefault="00ED4786" w:rsidP="00532709">
            <w:pPr>
              <w:cnfStyle w:val="000000100000" w:firstRow="0" w:lastRow="0" w:firstColumn="0" w:lastColumn="0" w:oddVBand="0" w:evenVBand="0" w:oddHBand="1" w:evenHBand="0" w:firstRowFirstColumn="0" w:firstRowLastColumn="0" w:lastRowFirstColumn="0" w:lastRowLastColumn="0"/>
              <w:rPr>
                <w:sz w:val="20"/>
                <w:szCs w:val="20"/>
              </w:rPr>
            </w:pPr>
            <w:r w:rsidRPr="00EF4299">
              <w:rPr>
                <w:sz w:val="20"/>
                <w:szCs w:val="20"/>
              </w:rPr>
              <w:t>Ange om ditt företag samarbetar eller kommer att samarbeta med andra företag eller ingår i ett nätverk/arbetar organisationsöverskridande.</w:t>
            </w:r>
          </w:p>
          <w:p w:rsidR="00ED4786" w:rsidRPr="00EF4299" w:rsidRDefault="00ED4786" w:rsidP="00532709">
            <w:pPr>
              <w:cnfStyle w:val="000000100000" w:firstRow="0" w:lastRow="0" w:firstColumn="0" w:lastColumn="0" w:oddVBand="0" w:evenVBand="0" w:oddHBand="1" w:evenHBand="0" w:firstRowFirstColumn="0" w:firstRowLastColumn="0" w:lastRowFirstColumn="0" w:lastRowLastColumn="0"/>
              <w:rPr>
                <w:sz w:val="20"/>
                <w:szCs w:val="20"/>
                <w:highlight w:val="yellow"/>
              </w:rPr>
            </w:pPr>
          </w:p>
          <w:p w:rsidR="00ED4786" w:rsidRPr="00EF4299" w:rsidRDefault="00ED4786" w:rsidP="00532709">
            <w:pPr>
              <w:cnfStyle w:val="000000100000" w:firstRow="0" w:lastRow="0" w:firstColumn="0" w:lastColumn="0" w:oddVBand="0" w:evenVBand="0" w:oddHBand="1" w:evenHBand="0" w:firstRowFirstColumn="0" w:firstRowLastColumn="0" w:lastRowFirstColumn="0" w:lastRowLastColumn="0"/>
              <w:rPr>
                <w:sz w:val="20"/>
                <w:szCs w:val="20"/>
              </w:rPr>
            </w:pPr>
            <w:r w:rsidRPr="00EF4299">
              <w:rPr>
                <w:sz w:val="20"/>
                <w:szCs w:val="20"/>
              </w:rPr>
              <w:t>Leveransavtal/uthyrning betraktas inte som ett samarbete.</w:t>
            </w:r>
          </w:p>
          <w:p w:rsidR="00ED4786" w:rsidRPr="00EF4299" w:rsidRDefault="00ED4786" w:rsidP="00532709">
            <w:pPr>
              <w:cnfStyle w:val="000000100000" w:firstRow="0" w:lastRow="0" w:firstColumn="0" w:lastColumn="0" w:oddVBand="0" w:evenVBand="0" w:oddHBand="1" w:evenHBand="0" w:firstRowFirstColumn="0" w:firstRowLastColumn="0" w:lastRowFirstColumn="0" w:lastRowLastColumn="0"/>
              <w:rPr>
                <w:sz w:val="20"/>
                <w:szCs w:val="20"/>
                <w:highlight w:val="yellow"/>
              </w:rPr>
            </w:pPr>
          </w:p>
        </w:tc>
        <w:tc>
          <w:tcPr>
            <w:tcW w:w="4007" w:type="dxa"/>
            <w:gridSpan w:val="2"/>
          </w:tcPr>
          <w:p w:rsidR="00ED4786" w:rsidRPr="00EF4299" w:rsidRDefault="00ED4786" w:rsidP="00532709">
            <w:pPr>
              <w:cnfStyle w:val="000000100000" w:firstRow="0" w:lastRow="0" w:firstColumn="0" w:lastColumn="0" w:oddVBand="0" w:evenVBand="0" w:oddHBand="1" w:evenHBand="0" w:firstRowFirstColumn="0" w:firstRowLastColumn="0" w:lastRowFirstColumn="0" w:lastRowLastColumn="0"/>
              <w:rPr>
                <w:sz w:val="20"/>
                <w:szCs w:val="20"/>
              </w:rPr>
            </w:pPr>
          </w:p>
        </w:tc>
      </w:tr>
      <w:tr w:rsidR="00ED4786" w:rsidRPr="00EF4299" w:rsidTr="00EF4299">
        <w:trPr>
          <w:trHeight w:val="1440"/>
        </w:trPr>
        <w:tc>
          <w:tcPr>
            <w:cnfStyle w:val="001000000000" w:firstRow="0" w:lastRow="0" w:firstColumn="1" w:lastColumn="0" w:oddVBand="0" w:evenVBand="0" w:oddHBand="0" w:evenHBand="0" w:firstRowFirstColumn="0" w:firstRowLastColumn="0" w:lastRowFirstColumn="0" w:lastRowLastColumn="0"/>
            <w:tcW w:w="2518" w:type="dxa"/>
          </w:tcPr>
          <w:p w:rsidR="00ED4786" w:rsidRPr="00EF4299" w:rsidRDefault="00ED4786" w:rsidP="00532709">
            <w:pPr>
              <w:rPr>
                <w:iCs/>
              </w:rPr>
            </w:pPr>
            <w:r w:rsidRPr="00EF4299">
              <w:rPr>
                <w:iCs/>
              </w:rPr>
              <w:t>4. Det finns ett identifierat regionalt behov av investeringen.</w:t>
            </w:r>
          </w:p>
          <w:p w:rsidR="00ED4786" w:rsidRPr="00EF4299" w:rsidRDefault="00ED4786" w:rsidP="00532709">
            <w:pPr>
              <w:rPr>
                <w:iCs/>
              </w:rPr>
            </w:pPr>
          </w:p>
          <w:p w:rsidR="00ED4786" w:rsidRPr="00EF4299" w:rsidRDefault="00ED4786" w:rsidP="00532709">
            <w:pPr>
              <w:rPr>
                <w:iCs/>
              </w:rPr>
            </w:pPr>
            <w:r w:rsidRPr="00EF4299">
              <w:t>Fråga 4 kan max ge 150 poäng.</w:t>
            </w:r>
          </w:p>
        </w:tc>
        <w:tc>
          <w:tcPr>
            <w:tcW w:w="2013" w:type="dxa"/>
          </w:tcPr>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b/>
                <w:bCs/>
                <w:sz w:val="20"/>
                <w:szCs w:val="20"/>
              </w:rPr>
            </w:pPr>
            <w:r w:rsidRPr="00EF4299">
              <w:rPr>
                <w:b/>
                <w:bCs/>
                <w:sz w:val="20"/>
                <w:szCs w:val="20"/>
              </w:rPr>
              <w:t xml:space="preserve">+60 poäng: </w:t>
            </w:r>
            <w:r w:rsidRPr="00EF4299">
              <w:rPr>
                <w:bCs/>
                <w:sz w:val="20"/>
                <w:szCs w:val="20"/>
              </w:rPr>
              <w:t>Investeringen bidrar till minskat näringsläckage och ökad lagringskapacitet.</w:t>
            </w:r>
          </w:p>
        </w:tc>
        <w:tc>
          <w:tcPr>
            <w:tcW w:w="3243" w:type="dxa"/>
          </w:tcPr>
          <w:p w:rsidR="00ED4786" w:rsidRPr="00EF4299" w:rsidRDefault="00ED4786" w:rsidP="005327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Perpetua"/>
                <w:color w:val="000000"/>
                <w:sz w:val="20"/>
                <w:szCs w:val="20"/>
              </w:rPr>
            </w:pPr>
            <w:r w:rsidRPr="00EF4299">
              <w:rPr>
                <w:rFonts w:cs="Perpetua"/>
                <w:color w:val="000000"/>
                <w:sz w:val="20"/>
                <w:szCs w:val="20"/>
              </w:rPr>
              <w:t xml:space="preserve">Poäng ges till ansökningar där investeringen leder till minskad avgång av växthusgaser och ammoniak, förbättrad gödselhantering eller förbättrad/utökad lagringskapacitet. Investeringen är någon av följande: </w:t>
            </w:r>
          </w:p>
          <w:p w:rsidR="00ED4786" w:rsidRDefault="00ED4786" w:rsidP="00532709">
            <w:pPr>
              <w:pStyle w:val="Liststycke"/>
              <w:numPr>
                <w:ilvl w:val="0"/>
                <w:numId w:val="4"/>
              </w:numPr>
              <w:autoSpaceDE w:val="0"/>
              <w:autoSpaceDN w:val="0"/>
              <w:adjustRightInd w:val="0"/>
              <w:spacing w:after="103"/>
              <w:cnfStyle w:val="000000000000" w:firstRow="0" w:lastRow="0" w:firstColumn="0" w:lastColumn="0" w:oddVBand="0" w:evenVBand="0" w:oddHBand="0" w:evenHBand="0" w:firstRowFirstColumn="0" w:firstRowLastColumn="0" w:lastRowFirstColumn="0" w:lastRowLastColumn="0"/>
              <w:rPr>
                <w:rFonts w:cs="Perpetua"/>
                <w:color w:val="000000"/>
                <w:sz w:val="20"/>
                <w:szCs w:val="20"/>
              </w:rPr>
            </w:pPr>
            <w:r w:rsidRPr="00EF4299">
              <w:rPr>
                <w:rFonts w:cs="Perpetua"/>
                <w:color w:val="000000"/>
                <w:sz w:val="20"/>
                <w:szCs w:val="20"/>
              </w:rPr>
              <w:t xml:space="preserve">gödselbrunnar utan koppling till egen djurproduktion </w:t>
            </w:r>
          </w:p>
          <w:p w:rsidR="00512FE8" w:rsidRPr="00E51DF2" w:rsidRDefault="00512FE8" w:rsidP="00512FE8">
            <w:pPr>
              <w:pStyle w:val="Liststycke"/>
              <w:numPr>
                <w:ilvl w:val="0"/>
                <w:numId w:val="4"/>
              </w:numPr>
              <w:autoSpaceDE w:val="0"/>
              <w:autoSpaceDN w:val="0"/>
              <w:adjustRightInd w:val="0"/>
              <w:spacing w:after="103"/>
              <w:cnfStyle w:val="000000000000" w:firstRow="0" w:lastRow="0" w:firstColumn="0" w:lastColumn="0" w:oddVBand="0" w:evenVBand="0" w:oddHBand="0" w:evenHBand="0" w:firstRowFirstColumn="0" w:firstRowLastColumn="0" w:lastRowFirstColumn="0" w:lastRowLastColumn="0"/>
              <w:rPr>
                <w:rFonts w:cs="Perpetua"/>
                <w:color w:val="000000"/>
                <w:sz w:val="20"/>
                <w:szCs w:val="20"/>
              </w:rPr>
            </w:pPr>
            <w:r w:rsidRPr="00E51DF2">
              <w:rPr>
                <w:rFonts w:cs="Perpetua"/>
                <w:color w:val="000000"/>
                <w:sz w:val="20"/>
                <w:szCs w:val="20"/>
              </w:rPr>
              <w:t>gödselbrunn för ökad lagringskapacitet, utöver lagkrav, i egen djurproduktion</w:t>
            </w:r>
          </w:p>
          <w:p w:rsidR="00512FE8" w:rsidRPr="00E51DF2" w:rsidRDefault="00512FE8" w:rsidP="00512FE8">
            <w:pPr>
              <w:pStyle w:val="Liststycke"/>
              <w:numPr>
                <w:ilvl w:val="0"/>
                <w:numId w:val="4"/>
              </w:numPr>
              <w:autoSpaceDE w:val="0"/>
              <w:autoSpaceDN w:val="0"/>
              <w:adjustRightInd w:val="0"/>
              <w:spacing w:after="103"/>
              <w:cnfStyle w:val="000000000000" w:firstRow="0" w:lastRow="0" w:firstColumn="0" w:lastColumn="0" w:oddVBand="0" w:evenVBand="0" w:oddHBand="0" w:evenHBand="0" w:firstRowFirstColumn="0" w:firstRowLastColumn="0" w:lastRowFirstColumn="0" w:lastRowLastColumn="0"/>
              <w:rPr>
                <w:rFonts w:cs="Perpetua"/>
                <w:color w:val="000000"/>
                <w:sz w:val="20"/>
                <w:szCs w:val="20"/>
              </w:rPr>
            </w:pPr>
            <w:r w:rsidRPr="00E51DF2">
              <w:rPr>
                <w:rFonts w:cs="Perpetua"/>
                <w:color w:val="000000"/>
                <w:sz w:val="20"/>
                <w:szCs w:val="20"/>
              </w:rPr>
              <w:t>gödselhus för ökad lagring av fast- och kletgödsel, för lagringskapacitet utöver</w:t>
            </w:r>
          </w:p>
          <w:p w:rsidR="00512FE8" w:rsidRPr="00512FE8" w:rsidRDefault="00512FE8" w:rsidP="00512FE8">
            <w:pPr>
              <w:pStyle w:val="Liststycke"/>
              <w:autoSpaceDE w:val="0"/>
              <w:autoSpaceDN w:val="0"/>
              <w:adjustRightInd w:val="0"/>
              <w:spacing w:after="103"/>
              <w:cnfStyle w:val="000000000000" w:firstRow="0" w:lastRow="0" w:firstColumn="0" w:lastColumn="0" w:oddVBand="0" w:evenVBand="0" w:oddHBand="0" w:evenHBand="0" w:firstRowFirstColumn="0" w:firstRowLastColumn="0" w:lastRowFirstColumn="0" w:lastRowLastColumn="0"/>
              <w:rPr>
                <w:rFonts w:ascii="Perpetua" w:hAnsi="Perpetua" w:cs="Perpetua"/>
                <w:sz w:val="26"/>
                <w:szCs w:val="26"/>
              </w:rPr>
            </w:pPr>
            <w:r>
              <w:rPr>
                <w:rFonts w:ascii="Perpetua" w:hAnsi="Perpetua" w:cs="Perpetua"/>
                <w:sz w:val="26"/>
                <w:szCs w:val="26"/>
              </w:rPr>
              <w:t>lagkrav</w:t>
            </w:r>
          </w:p>
          <w:p w:rsidR="00ED4786" w:rsidRPr="00EF4299" w:rsidRDefault="00ED4786" w:rsidP="00532709">
            <w:pPr>
              <w:pStyle w:val="Liststycke"/>
              <w:numPr>
                <w:ilvl w:val="0"/>
                <w:numId w:val="4"/>
              </w:numPr>
              <w:autoSpaceDE w:val="0"/>
              <w:autoSpaceDN w:val="0"/>
              <w:adjustRightInd w:val="0"/>
              <w:spacing w:after="103"/>
              <w:cnfStyle w:val="000000000000" w:firstRow="0" w:lastRow="0" w:firstColumn="0" w:lastColumn="0" w:oddVBand="0" w:evenVBand="0" w:oddHBand="0" w:evenHBand="0" w:firstRowFirstColumn="0" w:firstRowLastColumn="0" w:lastRowFirstColumn="0" w:lastRowLastColumn="0"/>
              <w:rPr>
                <w:rFonts w:cs="Perpetua"/>
                <w:color w:val="000000"/>
                <w:sz w:val="20"/>
                <w:szCs w:val="20"/>
              </w:rPr>
            </w:pPr>
            <w:r w:rsidRPr="00EF4299">
              <w:rPr>
                <w:rFonts w:cs="Perpetua"/>
                <w:color w:val="000000"/>
                <w:sz w:val="20"/>
                <w:szCs w:val="20"/>
              </w:rPr>
              <w:t xml:space="preserve">syftar till att rena luften från djurstallar t ex scrubberteknik </w:t>
            </w:r>
          </w:p>
          <w:p w:rsidR="00ED4786" w:rsidRPr="00EF4299" w:rsidRDefault="00ED4786" w:rsidP="00532709">
            <w:pPr>
              <w:pStyle w:val="Liststycke"/>
              <w:numPr>
                <w:ilvl w:val="0"/>
                <w:numId w:val="4"/>
              </w:numPr>
              <w:autoSpaceDE w:val="0"/>
              <w:autoSpaceDN w:val="0"/>
              <w:adjustRightInd w:val="0"/>
              <w:spacing w:after="103"/>
              <w:cnfStyle w:val="000000000000" w:firstRow="0" w:lastRow="0" w:firstColumn="0" w:lastColumn="0" w:oddVBand="0" w:evenVBand="0" w:oddHBand="0" w:evenHBand="0" w:firstRowFirstColumn="0" w:firstRowLastColumn="0" w:lastRowFirstColumn="0" w:lastRowLastColumn="0"/>
              <w:rPr>
                <w:rFonts w:cs="Perpetua"/>
                <w:color w:val="000000"/>
                <w:sz w:val="20"/>
                <w:szCs w:val="20"/>
              </w:rPr>
            </w:pPr>
            <w:r w:rsidRPr="00EF4299">
              <w:rPr>
                <w:rFonts w:cs="Perpetua"/>
                <w:color w:val="000000"/>
                <w:sz w:val="20"/>
                <w:szCs w:val="20"/>
              </w:rPr>
              <w:t xml:space="preserve">surgöring av gödsel </w:t>
            </w:r>
          </w:p>
          <w:p w:rsidR="00ED4786" w:rsidRPr="00EF4299" w:rsidRDefault="00ED4786" w:rsidP="00532709">
            <w:pPr>
              <w:pStyle w:val="Liststycke"/>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Perpetua"/>
                <w:color w:val="000000"/>
                <w:sz w:val="20"/>
                <w:szCs w:val="20"/>
              </w:rPr>
            </w:pPr>
            <w:r w:rsidRPr="00EF4299">
              <w:rPr>
                <w:rFonts w:cs="Perpetua"/>
                <w:color w:val="000000"/>
                <w:sz w:val="20"/>
                <w:szCs w:val="20"/>
              </w:rPr>
              <w:t xml:space="preserve">släpfotsramp och myllningsaggregat </w:t>
            </w:r>
          </w:p>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sz w:val="20"/>
                <w:szCs w:val="20"/>
              </w:rPr>
            </w:pPr>
          </w:p>
        </w:tc>
        <w:tc>
          <w:tcPr>
            <w:tcW w:w="3920" w:type="dxa"/>
          </w:tcPr>
          <w:p w:rsidR="00ED4786" w:rsidRPr="00EF4299" w:rsidRDefault="00ED4786" w:rsidP="00616E8B">
            <w:pPr>
              <w:cnfStyle w:val="000000000000" w:firstRow="0" w:lastRow="0" w:firstColumn="0" w:lastColumn="0" w:oddVBand="0" w:evenVBand="0" w:oddHBand="0" w:evenHBand="0" w:firstRowFirstColumn="0" w:firstRowLastColumn="0" w:lastRowFirstColumn="0" w:lastRowLastColumn="0"/>
              <w:rPr>
                <w:sz w:val="20"/>
                <w:szCs w:val="20"/>
              </w:rPr>
            </w:pPr>
            <w:r w:rsidRPr="00EF4299">
              <w:rPr>
                <w:sz w:val="20"/>
                <w:szCs w:val="20"/>
              </w:rPr>
              <w:t xml:space="preserve">Beskriv din investering och var tydlig med att ange eventuell avsaknad av djurproduktion gäller även </w:t>
            </w:r>
            <w:r w:rsidRPr="008205A8">
              <w:rPr>
                <w:sz w:val="20"/>
                <w:szCs w:val="20"/>
              </w:rPr>
              <w:t>för ankn</w:t>
            </w:r>
            <w:r w:rsidR="00EA1118" w:rsidRPr="008205A8">
              <w:rPr>
                <w:sz w:val="20"/>
                <w:szCs w:val="20"/>
              </w:rPr>
              <w:t>u</w:t>
            </w:r>
            <w:r w:rsidRPr="008205A8">
              <w:rPr>
                <w:sz w:val="20"/>
                <w:szCs w:val="20"/>
              </w:rPr>
              <w:t>t</w:t>
            </w:r>
            <w:r w:rsidR="00616E8B" w:rsidRPr="008205A8">
              <w:rPr>
                <w:sz w:val="20"/>
                <w:szCs w:val="20"/>
              </w:rPr>
              <w:t>na</w:t>
            </w:r>
            <w:r w:rsidRPr="008205A8">
              <w:rPr>
                <w:sz w:val="20"/>
                <w:szCs w:val="20"/>
              </w:rPr>
              <w:t xml:space="preserve"> företag.</w:t>
            </w:r>
          </w:p>
        </w:tc>
        <w:tc>
          <w:tcPr>
            <w:tcW w:w="4007" w:type="dxa"/>
            <w:gridSpan w:val="2"/>
          </w:tcPr>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sz w:val="20"/>
                <w:szCs w:val="20"/>
              </w:rPr>
            </w:pPr>
          </w:p>
        </w:tc>
      </w:tr>
      <w:tr w:rsidR="00ED4786" w:rsidRPr="00EF4299" w:rsidTr="00EF4299">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518" w:type="dxa"/>
          </w:tcPr>
          <w:p w:rsidR="00ED4786" w:rsidRPr="00EF4299" w:rsidRDefault="00ED4786" w:rsidP="00532709">
            <w:pPr>
              <w:rPr>
                <w:iCs/>
                <w:sz w:val="20"/>
                <w:szCs w:val="20"/>
              </w:rPr>
            </w:pPr>
          </w:p>
        </w:tc>
        <w:tc>
          <w:tcPr>
            <w:tcW w:w="2013" w:type="dxa"/>
          </w:tcPr>
          <w:p w:rsidR="00ED4786" w:rsidRPr="00EF4299" w:rsidRDefault="00ED4786" w:rsidP="005327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Perpetua"/>
                <w:color w:val="000000"/>
                <w:sz w:val="20"/>
                <w:szCs w:val="20"/>
              </w:rPr>
            </w:pPr>
            <w:r w:rsidRPr="00EF4299">
              <w:rPr>
                <w:rFonts w:cs="Perpetua"/>
                <w:b/>
                <w:bCs/>
                <w:color w:val="000000"/>
                <w:sz w:val="20"/>
                <w:szCs w:val="20"/>
              </w:rPr>
              <w:t xml:space="preserve">+30 poäng: </w:t>
            </w:r>
            <w:r w:rsidRPr="00EF4299">
              <w:rPr>
                <w:rFonts w:cs="Perpetua"/>
                <w:bCs/>
                <w:color w:val="000000"/>
                <w:sz w:val="20"/>
                <w:szCs w:val="20"/>
              </w:rPr>
              <w:t>Utan stöd genomförs inte investeringen.</w:t>
            </w:r>
            <w:r w:rsidRPr="00EF4299">
              <w:rPr>
                <w:rFonts w:cs="Perpetua"/>
                <w:b/>
                <w:bCs/>
                <w:color w:val="000000"/>
                <w:sz w:val="20"/>
                <w:szCs w:val="20"/>
              </w:rPr>
              <w:t xml:space="preserve"> </w:t>
            </w:r>
          </w:p>
          <w:p w:rsidR="00ED4786" w:rsidRPr="00EF4299" w:rsidRDefault="00ED4786" w:rsidP="00532709">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243" w:type="dxa"/>
          </w:tcPr>
          <w:p w:rsidR="00ED4786" w:rsidRPr="00EF4299" w:rsidRDefault="00ED4786" w:rsidP="00532709">
            <w:pPr>
              <w:cnfStyle w:val="000000100000" w:firstRow="0" w:lastRow="0" w:firstColumn="0" w:lastColumn="0" w:oddVBand="0" w:evenVBand="0" w:oddHBand="1" w:evenHBand="0" w:firstRowFirstColumn="0" w:firstRowLastColumn="0" w:lastRowFirstColumn="0" w:lastRowLastColumn="0"/>
              <w:rPr>
                <w:sz w:val="20"/>
                <w:szCs w:val="20"/>
              </w:rPr>
            </w:pPr>
            <w:r w:rsidRPr="00EF4299">
              <w:rPr>
                <w:sz w:val="20"/>
                <w:szCs w:val="20"/>
              </w:rPr>
              <w:t>Poäng ges till ansökningar där investeringen inte generar intäkter men minskar utsläpp av växthusgaser och ammoniak. Investeringen har låg lönsamhet.</w:t>
            </w:r>
          </w:p>
        </w:tc>
        <w:tc>
          <w:tcPr>
            <w:tcW w:w="3920" w:type="dxa"/>
          </w:tcPr>
          <w:p w:rsidR="00ED4786" w:rsidRPr="00EF4299" w:rsidRDefault="00ED4786" w:rsidP="008F7E0F">
            <w:pPr>
              <w:cnfStyle w:val="000000100000" w:firstRow="0" w:lastRow="0" w:firstColumn="0" w:lastColumn="0" w:oddVBand="0" w:evenVBand="0" w:oddHBand="1" w:evenHBand="0" w:firstRowFirstColumn="0" w:firstRowLastColumn="0" w:lastRowFirstColumn="0" w:lastRowLastColumn="0"/>
              <w:rPr>
                <w:sz w:val="20"/>
                <w:szCs w:val="20"/>
              </w:rPr>
            </w:pPr>
            <w:r w:rsidRPr="00EF4299">
              <w:rPr>
                <w:sz w:val="20"/>
                <w:szCs w:val="20"/>
              </w:rPr>
              <w:t>Beskriv i din ansökan syfte och mål med investeringen</w:t>
            </w:r>
            <w:r w:rsidR="001F147C" w:rsidRPr="003E7252">
              <w:rPr>
                <w:sz w:val="20"/>
                <w:szCs w:val="20"/>
              </w:rPr>
              <w:t xml:space="preserve">. </w:t>
            </w:r>
            <w:r w:rsidR="00F35463" w:rsidRPr="003E7252">
              <w:rPr>
                <w:sz w:val="20"/>
                <w:szCs w:val="20"/>
              </w:rPr>
              <w:t>Ange om investeringen genererar intäkter.</w:t>
            </w:r>
            <w:r w:rsidR="00F35463" w:rsidRPr="00EF4299">
              <w:rPr>
                <w:sz w:val="20"/>
                <w:szCs w:val="20"/>
              </w:rPr>
              <w:t xml:space="preserve"> </w:t>
            </w:r>
          </w:p>
        </w:tc>
        <w:tc>
          <w:tcPr>
            <w:tcW w:w="4007" w:type="dxa"/>
            <w:gridSpan w:val="2"/>
          </w:tcPr>
          <w:p w:rsidR="00F35463" w:rsidRPr="00EF4299" w:rsidRDefault="00F35463" w:rsidP="00532709">
            <w:pPr>
              <w:cnfStyle w:val="000000100000" w:firstRow="0" w:lastRow="0" w:firstColumn="0" w:lastColumn="0" w:oddVBand="0" w:evenVBand="0" w:oddHBand="1" w:evenHBand="0" w:firstRowFirstColumn="0" w:firstRowLastColumn="0" w:lastRowFirstColumn="0" w:lastRowLastColumn="0"/>
              <w:rPr>
                <w:color w:val="FF0000"/>
                <w:sz w:val="20"/>
                <w:szCs w:val="20"/>
              </w:rPr>
            </w:pPr>
          </w:p>
        </w:tc>
      </w:tr>
      <w:tr w:rsidR="00ED4786" w:rsidRPr="00EF4299" w:rsidTr="00EF4299">
        <w:trPr>
          <w:trHeight w:val="1440"/>
        </w:trPr>
        <w:tc>
          <w:tcPr>
            <w:cnfStyle w:val="001000000000" w:firstRow="0" w:lastRow="0" w:firstColumn="1" w:lastColumn="0" w:oddVBand="0" w:evenVBand="0" w:oddHBand="0" w:evenHBand="0" w:firstRowFirstColumn="0" w:firstRowLastColumn="0" w:lastRowFirstColumn="0" w:lastRowLastColumn="0"/>
            <w:tcW w:w="2518" w:type="dxa"/>
          </w:tcPr>
          <w:p w:rsidR="00ED4786" w:rsidRPr="00EF4299" w:rsidRDefault="00ED4786" w:rsidP="00532709">
            <w:pPr>
              <w:rPr>
                <w:iCs/>
                <w:sz w:val="20"/>
                <w:szCs w:val="20"/>
              </w:rPr>
            </w:pPr>
          </w:p>
        </w:tc>
        <w:tc>
          <w:tcPr>
            <w:tcW w:w="2013" w:type="dxa"/>
          </w:tcPr>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b/>
                <w:bCs/>
                <w:sz w:val="20"/>
                <w:szCs w:val="20"/>
              </w:rPr>
            </w:pPr>
            <w:r w:rsidRPr="00EF4299">
              <w:rPr>
                <w:b/>
                <w:bCs/>
                <w:sz w:val="20"/>
                <w:szCs w:val="20"/>
              </w:rPr>
              <w:t>+30-</w:t>
            </w:r>
            <w:r w:rsidR="003B1289">
              <w:rPr>
                <w:b/>
                <w:bCs/>
                <w:sz w:val="20"/>
                <w:szCs w:val="20"/>
              </w:rPr>
              <w:t>6</w:t>
            </w:r>
            <w:r w:rsidRPr="00EF4299">
              <w:rPr>
                <w:b/>
                <w:bCs/>
                <w:sz w:val="20"/>
                <w:szCs w:val="20"/>
              </w:rPr>
              <w:t xml:space="preserve">0 poäng: </w:t>
            </w:r>
            <w:r w:rsidRPr="00EF4299">
              <w:rPr>
                <w:bCs/>
                <w:sz w:val="20"/>
                <w:szCs w:val="20"/>
              </w:rPr>
              <w:t>Investeringen har en innovativ inriktning.</w:t>
            </w:r>
          </w:p>
        </w:tc>
        <w:tc>
          <w:tcPr>
            <w:tcW w:w="3243" w:type="dxa"/>
          </w:tcPr>
          <w:p w:rsidR="00ED4786" w:rsidRPr="00EF4299" w:rsidRDefault="00ED4786" w:rsidP="005327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Perpetua"/>
                <w:color w:val="000000"/>
                <w:sz w:val="20"/>
                <w:szCs w:val="20"/>
              </w:rPr>
            </w:pPr>
            <w:r w:rsidRPr="00EF4299">
              <w:rPr>
                <w:rFonts w:cs="Perpetua"/>
                <w:b/>
                <w:color w:val="000000"/>
                <w:sz w:val="20"/>
                <w:szCs w:val="20"/>
              </w:rPr>
              <w:t xml:space="preserve"> 30 poäng</w:t>
            </w:r>
            <w:r w:rsidRPr="00EF4299">
              <w:rPr>
                <w:rFonts w:cs="Perpetua"/>
                <w:color w:val="000000"/>
                <w:sz w:val="20"/>
                <w:szCs w:val="20"/>
              </w:rPr>
              <w:t xml:space="preserve"> ges till ansökningar där investeringen är ny teknik för företaget. </w:t>
            </w:r>
          </w:p>
          <w:p w:rsidR="00ED4786" w:rsidRPr="00EF4299" w:rsidRDefault="00ED4786" w:rsidP="005327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Perpetua"/>
                <w:color w:val="000000"/>
                <w:sz w:val="20"/>
                <w:szCs w:val="20"/>
              </w:rPr>
            </w:pPr>
          </w:p>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sz w:val="20"/>
                <w:szCs w:val="20"/>
              </w:rPr>
            </w:pPr>
            <w:r w:rsidRPr="00EF4299">
              <w:rPr>
                <w:rFonts w:cs="Perpetua"/>
                <w:b/>
                <w:color w:val="000000"/>
                <w:sz w:val="20"/>
                <w:szCs w:val="20"/>
              </w:rPr>
              <w:t xml:space="preserve"> </w:t>
            </w:r>
            <w:r w:rsidR="00ED2517">
              <w:rPr>
                <w:rFonts w:cs="Perpetua"/>
                <w:b/>
                <w:color w:val="000000"/>
                <w:sz w:val="20"/>
                <w:szCs w:val="20"/>
              </w:rPr>
              <w:t>6</w:t>
            </w:r>
            <w:r w:rsidRPr="00EF4299">
              <w:rPr>
                <w:rFonts w:cs="Perpetua"/>
                <w:b/>
                <w:color w:val="000000"/>
                <w:sz w:val="20"/>
                <w:szCs w:val="20"/>
              </w:rPr>
              <w:t>0 poäng</w:t>
            </w:r>
            <w:r w:rsidRPr="00EF4299">
              <w:rPr>
                <w:rFonts w:cs="Perpetua"/>
                <w:color w:val="000000"/>
                <w:sz w:val="20"/>
                <w:szCs w:val="20"/>
              </w:rPr>
              <w:t xml:space="preserve"> ges till ansökningar där investeringen är ny, innovativ teknik för branschen.</w:t>
            </w:r>
          </w:p>
        </w:tc>
        <w:tc>
          <w:tcPr>
            <w:tcW w:w="3920" w:type="dxa"/>
          </w:tcPr>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sz w:val="20"/>
                <w:szCs w:val="20"/>
              </w:rPr>
            </w:pPr>
            <w:r w:rsidRPr="00EF4299">
              <w:rPr>
                <w:sz w:val="20"/>
                <w:szCs w:val="20"/>
              </w:rPr>
              <w:t>Ange i ansökan om investeringen är ny teknik för företaget eller anknutna företag.</w:t>
            </w:r>
          </w:p>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sz w:val="20"/>
                <w:szCs w:val="20"/>
              </w:rPr>
            </w:pPr>
          </w:p>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sz w:val="20"/>
                <w:szCs w:val="20"/>
              </w:rPr>
            </w:pPr>
            <w:r w:rsidRPr="00EF4299">
              <w:rPr>
                <w:sz w:val="20"/>
                <w:szCs w:val="20"/>
              </w:rPr>
              <w:t xml:space="preserve">Ange i ansökan om investeringen är ny, </w:t>
            </w:r>
            <w:r w:rsidRPr="00EF4299">
              <w:rPr>
                <w:rFonts w:cs="Perpetua"/>
                <w:color w:val="000000"/>
                <w:sz w:val="20"/>
                <w:szCs w:val="20"/>
              </w:rPr>
              <w:t>innovativ teknik för branschen</w:t>
            </w:r>
            <w:r w:rsidRPr="00EF4299">
              <w:rPr>
                <w:sz w:val="20"/>
                <w:szCs w:val="20"/>
              </w:rPr>
              <w:t xml:space="preserve">.  </w:t>
            </w:r>
          </w:p>
        </w:tc>
        <w:tc>
          <w:tcPr>
            <w:tcW w:w="4007" w:type="dxa"/>
            <w:gridSpan w:val="2"/>
          </w:tcPr>
          <w:p w:rsidR="00ED4786" w:rsidRPr="00EF4299" w:rsidRDefault="00ED4786" w:rsidP="00532709">
            <w:pPr>
              <w:cnfStyle w:val="000000000000" w:firstRow="0" w:lastRow="0" w:firstColumn="0" w:lastColumn="0" w:oddVBand="0" w:evenVBand="0" w:oddHBand="0" w:evenHBand="0" w:firstRowFirstColumn="0" w:firstRowLastColumn="0" w:lastRowFirstColumn="0" w:lastRowLastColumn="0"/>
              <w:rPr>
                <w:sz w:val="20"/>
                <w:szCs w:val="20"/>
              </w:rPr>
            </w:pPr>
          </w:p>
        </w:tc>
      </w:tr>
    </w:tbl>
    <w:p w:rsidR="00ED4786" w:rsidRPr="00EF4299" w:rsidRDefault="00ED4786" w:rsidP="00EF4299">
      <w:pPr>
        <w:pStyle w:val="Brdtext"/>
        <w:rPr>
          <w:rFonts w:ascii="Perpetua" w:hAnsi="Perpetua"/>
          <w:sz w:val="20"/>
        </w:rPr>
      </w:pPr>
    </w:p>
    <w:sectPr w:rsidR="00ED4786" w:rsidRPr="00EF4299" w:rsidSect="002B73C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62A" w:rsidRDefault="003B662A" w:rsidP="00670DA9">
      <w:pPr>
        <w:spacing w:after="0" w:line="240" w:lineRule="auto"/>
      </w:pPr>
      <w:r>
        <w:separator/>
      </w:r>
    </w:p>
  </w:endnote>
  <w:endnote w:type="continuationSeparator" w:id="0">
    <w:p w:rsidR="003B662A" w:rsidRDefault="003B662A" w:rsidP="0067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62A" w:rsidRDefault="003B662A" w:rsidP="00670DA9">
      <w:pPr>
        <w:spacing w:after="0" w:line="240" w:lineRule="auto"/>
      </w:pPr>
      <w:r>
        <w:separator/>
      </w:r>
    </w:p>
  </w:footnote>
  <w:footnote w:type="continuationSeparator" w:id="0">
    <w:p w:rsidR="003B662A" w:rsidRDefault="003B662A" w:rsidP="00670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3770"/>
    <w:multiLevelType w:val="hybridMultilevel"/>
    <w:tmpl w:val="0576B994"/>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 w15:restartNumberingAfterBreak="0">
    <w:nsid w:val="058C7A57"/>
    <w:multiLevelType w:val="hybridMultilevel"/>
    <w:tmpl w:val="D72EA6AE"/>
    <w:lvl w:ilvl="0" w:tplc="3FA4D30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C11118"/>
    <w:multiLevelType w:val="hybridMultilevel"/>
    <w:tmpl w:val="D6BC963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B90247A"/>
    <w:multiLevelType w:val="hybridMultilevel"/>
    <w:tmpl w:val="2B9412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0174C8"/>
    <w:multiLevelType w:val="hybridMultilevel"/>
    <w:tmpl w:val="EB4AF7A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321E6388"/>
    <w:multiLevelType w:val="hybridMultilevel"/>
    <w:tmpl w:val="6C86C4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E754EBD"/>
    <w:multiLevelType w:val="hybridMultilevel"/>
    <w:tmpl w:val="0390FD5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2F50489"/>
    <w:multiLevelType w:val="multilevel"/>
    <w:tmpl w:val="B0B0EEC8"/>
    <w:lvl w:ilvl="0">
      <w:start w:val="2"/>
      <w:numFmt w:val="decimal"/>
      <w:pStyle w:val="Rubrik1"/>
      <w:lvlText w:val="%1."/>
      <w:lvlJc w:val="left"/>
      <w:pPr>
        <w:tabs>
          <w:tab w:val="num" w:pos="1189"/>
        </w:tabs>
        <w:ind w:left="1189" w:hanging="480"/>
      </w:pPr>
      <w:rPr>
        <w:rFonts w:hint="default"/>
        <w:b w:val="0"/>
      </w:rPr>
    </w:lvl>
    <w:lvl w:ilvl="1">
      <w:start w:val="1"/>
      <w:numFmt w:val="decimal"/>
      <w:pStyle w:val="Rubrik2"/>
      <w:lvlText w:val="%1.%2."/>
      <w:lvlJc w:val="left"/>
      <w:pPr>
        <w:tabs>
          <w:tab w:val="num" w:pos="1004"/>
        </w:tabs>
        <w:ind w:left="1004" w:hanging="720"/>
      </w:pPr>
      <w:rPr>
        <w:rFonts w:ascii="Segoe UI" w:hAnsi="Segoe UI" w:hint="default"/>
        <w:b w:val="0"/>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tabs>
          <w:tab w:val="num" w:pos="720"/>
        </w:tabs>
        <w:ind w:left="720" w:hanging="720"/>
      </w:pPr>
      <w:rPr>
        <w:rFonts w:ascii="Segoe UI" w:hAnsi="Segoe UI"/>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Rubrik4"/>
      <w:lvlText w:val="%1.%2.%3.%4."/>
      <w:lvlJc w:val="left"/>
      <w:pPr>
        <w:tabs>
          <w:tab w:val="num" w:pos="2519"/>
        </w:tabs>
        <w:ind w:left="2041" w:hanging="242"/>
      </w:pPr>
      <w:rPr>
        <w:rFonts w:ascii="Segoe UI" w:hAnsi="Segoe UI" w:cs="Segoe UI"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614"/>
        </w:tabs>
        <w:ind w:left="1614" w:hanging="360"/>
      </w:pPr>
      <w:rPr>
        <w:rFonts w:hint="default"/>
      </w:rPr>
    </w:lvl>
    <w:lvl w:ilvl="5">
      <w:start w:val="1"/>
      <w:numFmt w:val="lowerRoman"/>
      <w:lvlText w:val="(%6)"/>
      <w:lvlJc w:val="left"/>
      <w:pPr>
        <w:tabs>
          <w:tab w:val="num" w:pos="1974"/>
        </w:tabs>
        <w:ind w:left="1974" w:hanging="360"/>
      </w:pPr>
      <w:rPr>
        <w:rFonts w:hint="default"/>
      </w:rPr>
    </w:lvl>
    <w:lvl w:ilvl="6">
      <w:start w:val="1"/>
      <w:numFmt w:val="decimal"/>
      <w:lvlText w:val="%7."/>
      <w:lvlJc w:val="left"/>
      <w:pPr>
        <w:tabs>
          <w:tab w:val="num" w:pos="2334"/>
        </w:tabs>
        <w:ind w:left="2334" w:hanging="360"/>
      </w:pPr>
      <w:rPr>
        <w:rFonts w:hint="default"/>
      </w:rPr>
    </w:lvl>
    <w:lvl w:ilvl="7">
      <w:start w:val="1"/>
      <w:numFmt w:val="lowerLetter"/>
      <w:lvlText w:val="%8."/>
      <w:lvlJc w:val="left"/>
      <w:pPr>
        <w:tabs>
          <w:tab w:val="num" w:pos="2694"/>
        </w:tabs>
        <w:ind w:left="2694" w:hanging="360"/>
      </w:pPr>
      <w:rPr>
        <w:rFonts w:hint="default"/>
      </w:rPr>
    </w:lvl>
    <w:lvl w:ilvl="8">
      <w:start w:val="1"/>
      <w:numFmt w:val="lowerRoman"/>
      <w:lvlText w:val="%9."/>
      <w:lvlJc w:val="left"/>
      <w:pPr>
        <w:tabs>
          <w:tab w:val="num" w:pos="3054"/>
        </w:tabs>
        <w:ind w:left="3054" w:hanging="360"/>
      </w:pPr>
      <w:rPr>
        <w:rFonts w:hint="default"/>
      </w:rPr>
    </w:lvl>
  </w:abstractNum>
  <w:abstractNum w:abstractNumId="8" w15:restartNumberingAfterBreak="0">
    <w:nsid w:val="46F147FC"/>
    <w:multiLevelType w:val="hybridMultilevel"/>
    <w:tmpl w:val="BB5E8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2012D73"/>
    <w:multiLevelType w:val="hybridMultilevel"/>
    <w:tmpl w:val="C296A0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2C174CC"/>
    <w:multiLevelType w:val="hybridMultilevel"/>
    <w:tmpl w:val="13FAC5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7EC4305"/>
    <w:multiLevelType w:val="hybridMultilevel"/>
    <w:tmpl w:val="905A6C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0EC1363"/>
    <w:multiLevelType w:val="hybridMultilevel"/>
    <w:tmpl w:val="E778AB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9271CFC"/>
    <w:multiLevelType w:val="hybridMultilevel"/>
    <w:tmpl w:val="C296A0B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79E05B2B"/>
    <w:multiLevelType w:val="hybridMultilevel"/>
    <w:tmpl w:val="A22CEE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6"/>
  </w:num>
  <w:num w:numId="5">
    <w:abstractNumId w:val="8"/>
  </w:num>
  <w:num w:numId="6">
    <w:abstractNumId w:val="12"/>
  </w:num>
  <w:num w:numId="7">
    <w:abstractNumId w:val="5"/>
  </w:num>
  <w:num w:numId="8">
    <w:abstractNumId w:val="14"/>
  </w:num>
  <w:num w:numId="9">
    <w:abstractNumId w:val="1"/>
  </w:num>
  <w:num w:numId="10">
    <w:abstractNumId w:val="11"/>
  </w:num>
  <w:num w:numId="11">
    <w:abstractNumId w:val="4"/>
  </w:num>
  <w:num w:numId="12">
    <w:abstractNumId w:val="2"/>
  </w:num>
  <w:num w:numId="13">
    <w:abstractNumId w:val="7"/>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3C5"/>
    <w:rsid w:val="000751D9"/>
    <w:rsid w:val="000A27D2"/>
    <w:rsid w:val="0014272E"/>
    <w:rsid w:val="00156EA5"/>
    <w:rsid w:val="001F024F"/>
    <w:rsid w:val="001F0430"/>
    <w:rsid w:val="001F147C"/>
    <w:rsid w:val="002B73C5"/>
    <w:rsid w:val="0034692A"/>
    <w:rsid w:val="00353270"/>
    <w:rsid w:val="003A2CE9"/>
    <w:rsid w:val="003B1289"/>
    <w:rsid w:val="003B662A"/>
    <w:rsid w:val="003E7252"/>
    <w:rsid w:val="00400453"/>
    <w:rsid w:val="004043A1"/>
    <w:rsid w:val="00422AB5"/>
    <w:rsid w:val="00437023"/>
    <w:rsid w:val="004449F4"/>
    <w:rsid w:val="0046188D"/>
    <w:rsid w:val="0048639D"/>
    <w:rsid w:val="004F2004"/>
    <w:rsid w:val="00512FE8"/>
    <w:rsid w:val="00522271"/>
    <w:rsid w:val="00616E8B"/>
    <w:rsid w:val="00632ECE"/>
    <w:rsid w:val="00670DA9"/>
    <w:rsid w:val="00675207"/>
    <w:rsid w:val="006847A6"/>
    <w:rsid w:val="006D643A"/>
    <w:rsid w:val="006F4B04"/>
    <w:rsid w:val="00753C71"/>
    <w:rsid w:val="007913BB"/>
    <w:rsid w:val="007F6216"/>
    <w:rsid w:val="008205A8"/>
    <w:rsid w:val="00876F31"/>
    <w:rsid w:val="008D299A"/>
    <w:rsid w:val="008D5A32"/>
    <w:rsid w:val="008F7E0F"/>
    <w:rsid w:val="0094096B"/>
    <w:rsid w:val="00976A9D"/>
    <w:rsid w:val="009821CF"/>
    <w:rsid w:val="0098524A"/>
    <w:rsid w:val="00993BC5"/>
    <w:rsid w:val="00A75BB8"/>
    <w:rsid w:val="00A773C1"/>
    <w:rsid w:val="00AD3EBC"/>
    <w:rsid w:val="00AE15B5"/>
    <w:rsid w:val="00B07885"/>
    <w:rsid w:val="00B202AB"/>
    <w:rsid w:val="00B27DBD"/>
    <w:rsid w:val="00B428F1"/>
    <w:rsid w:val="00BB3AFE"/>
    <w:rsid w:val="00BC2765"/>
    <w:rsid w:val="00C45900"/>
    <w:rsid w:val="00C46332"/>
    <w:rsid w:val="00C7122F"/>
    <w:rsid w:val="00CA19B8"/>
    <w:rsid w:val="00CE0CEC"/>
    <w:rsid w:val="00D17A83"/>
    <w:rsid w:val="00D61C23"/>
    <w:rsid w:val="00EA1118"/>
    <w:rsid w:val="00ED2517"/>
    <w:rsid w:val="00ED4786"/>
    <w:rsid w:val="00EF4299"/>
    <w:rsid w:val="00EF4AF2"/>
    <w:rsid w:val="00F11906"/>
    <w:rsid w:val="00F354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F4B95EF"/>
  <w15:docId w15:val="{5118DA2A-FA1A-4845-8778-4BC2B954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Brdtext"/>
    <w:link w:val="Rubrik1Char"/>
    <w:uiPriority w:val="9"/>
    <w:qFormat/>
    <w:rsid w:val="00B202AB"/>
    <w:pPr>
      <w:keepNext/>
      <w:numPr>
        <w:numId w:val="13"/>
      </w:numPr>
      <w:tabs>
        <w:tab w:val="clear" w:pos="1189"/>
        <w:tab w:val="num" w:pos="720"/>
      </w:tabs>
      <w:overflowPunct w:val="0"/>
      <w:autoSpaceDE w:val="0"/>
      <w:autoSpaceDN w:val="0"/>
      <w:adjustRightInd w:val="0"/>
      <w:spacing w:before="120" w:after="120" w:line="240" w:lineRule="auto"/>
      <w:ind w:left="720" w:right="567"/>
      <w:textAlignment w:val="baseline"/>
      <w:outlineLvl w:val="0"/>
    </w:pPr>
    <w:rPr>
      <w:rFonts w:ascii="Arial" w:eastAsia="Times New Roman" w:hAnsi="Arial" w:cs="Times New Roman"/>
      <w:b/>
      <w:kern w:val="28"/>
      <w:sz w:val="30"/>
      <w:szCs w:val="20"/>
      <w:lang w:eastAsia="sv-SE"/>
    </w:rPr>
  </w:style>
  <w:style w:type="paragraph" w:styleId="Rubrik2">
    <w:name w:val="heading 2"/>
    <w:basedOn w:val="Normal"/>
    <w:next w:val="Brdtext"/>
    <w:link w:val="Rubrik2Char"/>
    <w:uiPriority w:val="9"/>
    <w:qFormat/>
    <w:rsid w:val="00B202AB"/>
    <w:pPr>
      <w:keepNext/>
      <w:numPr>
        <w:ilvl w:val="1"/>
        <w:numId w:val="13"/>
      </w:numPr>
      <w:tabs>
        <w:tab w:val="clear" w:pos="1004"/>
        <w:tab w:val="num" w:pos="818"/>
      </w:tabs>
      <w:overflowPunct w:val="0"/>
      <w:autoSpaceDE w:val="0"/>
      <w:autoSpaceDN w:val="0"/>
      <w:adjustRightInd w:val="0"/>
      <w:spacing w:before="120" w:after="120" w:line="240" w:lineRule="auto"/>
      <w:ind w:left="818" w:right="567"/>
      <w:textAlignment w:val="baseline"/>
      <w:outlineLvl w:val="1"/>
    </w:pPr>
    <w:rPr>
      <w:rFonts w:ascii="Arial" w:eastAsia="Times New Roman" w:hAnsi="Arial" w:cs="Times New Roman"/>
      <w:b/>
      <w:sz w:val="24"/>
      <w:szCs w:val="20"/>
      <w:lang w:eastAsia="sv-SE"/>
    </w:rPr>
  </w:style>
  <w:style w:type="paragraph" w:styleId="Rubrik3">
    <w:name w:val="heading 3"/>
    <w:basedOn w:val="Normal"/>
    <w:next w:val="Brdtext"/>
    <w:link w:val="Rubrik3Char"/>
    <w:uiPriority w:val="9"/>
    <w:qFormat/>
    <w:rsid w:val="00B202AB"/>
    <w:pPr>
      <w:keepNext/>
      <w:numPr>
        <w:ilvl w:val="2"/>
        <w:numId w:val="13"/>
      </w:numPr>
      <w:overflowPunct w:val="0"/>
      <w:autoSpaceDE w:val="0"/>
      <w:autoSpaceDN w:val="0"/>
      <w:adjustRightInd w:val="0"/>
      <w:spacing w:before="120" w:after="120" w:line="240" w:lineRule="auto"/>
      <w:ind w:right="567"/>
      <w:textAlignment w:val="baseline"/>
      <w:outlineLvl w:val="2"/>
    </w:pPr>
    <w:rPr>
      <w:rFonts w:ascii="Arial" w:eastAsia="Times New Roman" w:hAnsi="Arial" w:cs="Times New Roman"/>
      <w:i/>
      <w:sz w:val="24"/>
      <w:szCs w:val="20"/>
      <w:lang w:eastAsia="sv-SE"/>
    </w:rPr>
  </w:style>
  <w:style w:type="paragraph" w:styleId="Rubrik4">
    <w:name w:val="heading 4"/>
    <w:basedOn w:val="Normal"/>
    <w:next w:val="Normal"/>
    <w:link w:val="Rubrik4Char"/>
    <w:uiPriority w:val="9"/>
    <w:unhideWhenUsed/>
    <w:qFormat/>
    <w:rsid w:val="00B202AB"/>
    <w:pPr>
      <w:keepNext/>
      <w:keepLines/>
      <w:numPr>
        <w:ilvl w:val="3"/>
        <w:numId w:val="13"/>
      </w:numPr>
      <w:overflowPunct w:val="0"/>
      <w:autoSpaceDE w:val="0"/>
      <w:autoSpaceDN w:val="0"/>
      <w:adjustRightInd w:val="0"/>
      <w:spacing w:before="200" w:after="0" w:line="240" w:lineRule="auto"/>
      <w:textAlignment w:val="baseline"/>
      <w:outlineLvl w:val="3"/>
    </w:pPr>
    <w:rPr>
      <w:rFonts w:asciiTheme="majorHAnsi" w:eastAsiaTheme="majorEastAsia" w:hAnsiTheme="majorHAnsi" w:cstheme="majorBidi"/>
      <w:b/>
      <w:bCs/>
      <w:i/>
      <w:iCs/>
      <w:color w:val="4F81BD" w:themeColor="accent1"/>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2B73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B73C5"/>
    <w:rPr>
      <w:rFonts w:asciiTheme="majorHAnsi" w:eastAsiaTheme="majorEastAsia" w:hAnsiTheme="majorHAnsi" w:cstheme="majorBidi"/>
      <w:color w:val="17365D" w:themeColor="text2" w:themeShade="BF"/>
      <w:spacing w:val="5"/>
      <w:kern w:val="28"/>
      <w:sz w:val="52"/>
      <w:szCs w:val="52"/>
    </w:rPr>
  </w:style>
  <w:style w:type="character" w:styleId="Hyperlnk">
    <w:name w:val="Hyperlink"/>
    <w:basedOn w:val="Standardstycketeckensnitt"/>
    <w:uiPriority w:val="99"/>
    <w:unhideWhenUsed/>
    <w:rsid w:val="002B73C5"/>
    <w:rPr>
      <w:color w:val="0000FF" w:themeColor="hyperlink"/>
      <w:u w:val="single"/>
    </w:rPr>
  </w:style>
  <w:style w:type="paragraph" w:styleId="Liststycke">
    <w:name w:val="List Paragraph"/>
    <w:basedOn w:val="Normal"/>
    <w:uiPriority w:val="34"/>
    <w:qFormat/>
    <w:rsid w:val="002B73C5"/>
    <w:pPr>
      <w:ind w:left="720"/>
      <w:contextualSpacing/>
    </w:pPr>
  </w:style>
  <w:style w:type="character" w:styleId="Stark">
    <w:name w:val="Strong"/>
    <w:basedOn w:val="Standardstycketeckensnitt"/>
    <w:uiPriority w:val="22"/>
    <w:qFormat/>
    <w:rsid w:val="002B73C5"/>
    <w:rPr>
      <w:b/>
      <w:bCs/>
    </w:rPr>
  </w:style>
  <w:style w:type="table" w:styleId="Ljustrutnt-dekorfrg3">
    <w:name w:val="Light Grid Accent 3"/>
    <w:basedOn w:val="Normaltabell"/>
    <w:uiPriority w:val="62"/>
    <w:rsid w:val="002B73C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ngtext">
    <w:name w:val="Balloon Text"/>
    <w:basedOn w:val="Normal"/>
    <w:link w:val="BallongtextChar"/>
    <w:uiPriority w:val="99"/>
    <w:semiHidden/>
    <w:unhideWhenUsed/>
    <w:rsid w:val="004043A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43A1"/>
    <w:rPr>
      <w:rFonts w:ascii="Tahoma" w:hAnsi="Tahoma" w:cs="Tahoma"/>
      <w:sz w:val="16"/>
      <w:szCs w:val="16"/>
    </w:rPr>
  </w:style>
  <w:style w:type="paragraph" w:customStyle="1" w:styleId="Default">
    <w:name w:val="Default"/>
    <w:basedOn w:val="Normal"/>
    <w:rsid w:val="00C45900"/>
    <w:pPr>
      <w:autoSpaceDE w:val="0"/>
      <w:autoSpaceDN w:val="0"/>
      <w:spacing w:after="0" w:line="240" w:lineRule="auto"/>
    </w:pPr>
    <w:rPr>
      <w:rFonts w:ascii="Cambria" w:hAnsi="Cambria" w:cs="Times New Roman"/>
      <w:color w:val="000000"/>
      <w:sz w:val="24"/>
      <w:szCs w:val="24"/>
    </w:rPr>
  </w:style>
  <w:style w:type="character" w:customStyle="1" w:styleId="Rubrik1Char">
    <w:name w:val="Rubrik 1 Char"/>
    <w:basedOn w:val="Standardstycketeckensnitt"/>
    <w:link w:val="Rubrik1"/>
    <w:uiPriority w:val="9"/>
    <w:rsid w:val="00B202AB"/>
    <w:rPr>
      <w:rFonts w:ascii="Arial" w:eastAsia="Times New Roman" w:hAnsi="Arial" w:cs="Times New Roman"/>
      <w:b/>
      <w:kern w:val="28"/>
      <w:sz w:val="30"/>
      <w:szCs w:val="20"/>
      <w:lang w:eastAsia="sv-SE"/>
    </w:rPr>
  </w:style>
  <w:style w:type="character" w:customStyle="1" w:styleId="Rubrik2Char">
    <w:name w:val="Rubrik 2 Char"/>
    <w:basedOn w:val="Standardstycketeckensnitt"/>
    <w:link w:val="Rubrik2"/>
    <w:uiPriority w:val="9"/>
    <w:rsid w:val="00B202AB"/>
    <w:rPr>
      <w:rFonts w:ascii="Arial" w:eastAsia="Times New Roman" w:hAnsi="Arial" w:cs="Times New Roman"/>
      <w:b/>
      <w:sz w:val="24"/>
      <w:szCs w:val="20"/>
      <w:lang w:eastAsia="sv-SE"/>
    </w:rPr>
  </w:style>
  <w:style w:type="character" w:customStyle="1" w:styleId="Rubrik3Char">
    <w:name w:val="Rubrik 3 Char"/>
    <w:basedOn w:val="Standardstycketeckensnitt"/>
    <w:link w:val="Rubrik3"/>
    <w:uiPriority w:val="9"/>
    <w:rsid w:val="00B202AB"/>
    <w:rPr>
      <w:rFonts w:ascii="Arial" w:eastAsia="Times New Roman" w:hAnsi="Arial" w:cs="Times New Roman"/>
      <w:i/>
      <w:sz w:val="24"/>
      <w:szCs w:val="20"/>
      <w:lang w:eastAsia="sv-SE"/>
    </w:rPr>
  </w:style>
  <w:style w:type="character" w:customStyle="1" w:styleId="Rubrik4Char">
    <w:name w:val="Rubrik 4 Char"/>
    <w:basedOn w:val="Standardstycketeckensnitt"/>
    <w:link w:val="Rubrik4"/>
    <w:uiPriority w:val="9"/>
    <w:rsid w:val="00B202AB"/>
    <w:rPr>
      <w:rFonts w:asciiTheme="majorHAnsi" w:eastAsiaTheme="majorEastAsia" w:hAnsiTheme="majorHAnsi" w:cstheme="majorBidi"/>
      <w:b/>
      <w:bCs/>
      <w:i/>
      <w:iCs/>
      <w:color w:val="4F81BD" w:themeColor="accent1"/>
      <w:sz w:val="24"/>
      <w:szCs w:val="20"/>
      <w:lang w:eastAsia="sv-SE"/>
    </w:rPr>
  </w:style>
  <w:style w:type="paragraph" w:styleId="Brdtext">
    <w:name w:val="Body Text"/>
    <w:basedOn w:val="Normal"/>
    <w:link w:val="BrdtextChar"/>
    <w:qFormat/>
    <w:rsid w:val="00B202AB"/>
    <w:pPr>
      <w:overflowPunct w:val="0"/>
      <w:autoSpaceDE w:val="0"/>
      <w:autoSpaceDN w:val="0"/>
      <w:adjustRightInd w:val="0"/>
      <w:spacing w:after="120" w:line="240" w:lineRule="auto"/>
      <w:ind w:left="567" w:right="567"/>
      <w:textAlignment w:val="baseline"/>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rsid w:val="00B202AB"/>
    <w:rPr>
      <w:rFonts w:ascii="Times New Roman" w:eastAsia="Times New Roman" w:hAnsi="Times New Roman" w:cs="Times New Roman"/>
      <w:sz w:val="24"/>
      <w:szCs w:val="20"/>
      <w:lang w:eastAsia="sv-SE"/>
    </w:rPr>
  </w:style>
  <w:style w:type="table" w:styleId="Ljustrutnt-dekorfrg1">
    <w:name w:val="Light Grid Accent 1"/>
    <w:basedOn w:val="Normaltabell"/>
    <w:uiPriority w:val="62"/>
    <w:rsid w:val="00ED47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Rutntstabell4dekorfrg3">
    <w:name w:val="Grid Table 4 Accent 3"/>
    <w:basedOn w:val="Normaltabell"/>
    <w:uiPriority w:val="49"/>
    <w:rsid w:val="006D643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5mrkdekorfrg3">
    <w:name w:val="Grid Table 5 Dark Accent 3"/>
    <w:basedOn w:val="Normaltabell"/>
    <w:uiPriority w:val="50"/>
    <w:rsid w:val="00EF4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Olstomnmnande">
    <w:name w:val="Unresolved Mention"/>
    <w:basedOn w:val="Standardstycketeckensnitt"/>
    <w:uiPriority w:val="99"/>
    <w:semiHidden/>
    <w:unhideWhenUsed/>
    <w:rsid w:val="00876F31"/>
    <w:rPr>
      <w:color w:val="808080"/>
      <w:shd w:val="clear" w:color="auto" w:fill="E6E6E6"/>
    </w:rPr>
  </w:style>
  <w:style w:type="paragraph" w:styleId="Sidhuvud">
    <w:name w:val="header"/>
    <w:basedOn w:val="Normal"/>
    <w:link w:val="SidhuvudChar"/>
    <w:uiPriority w:val="99"/>
    <w:unhideWhenUsed/>
    <w:rsid w:val="00ED251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2517"/>
  </w:style>
  <w:style w:type="paragraph" w:styleId="Sidfot">
    <w:name w:val="footer"/>
    <w:basedOn w:val="Normal"/>
    <w:link w:val="SidfotChar"/>
    <w:uiPriority w:val="99"/>
    <w:unhideWhenUsed/>
    <w:rsid w:val="00ED251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D2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14205">
      <w:bodyDiv w:val="1"/>
      <w:marLeft w:val="0"/>
      <w:marRight w:val="0"/>
      <w:marTop w:val="0"/>
      <w:marBottom w:val="0"/>
      <w:divBdr>
        <w:top w:val="none" w:sz="0" w:space="0" w:color="auto"/>
        <w:left w:val="none" w:sz="0" w:space="0" w:color="auto"/>
        <w:bottom w:val="none" w:sz="0" w:space="0" w:color="auto"/>
        <w:right w:val="none" w:sz="0" w:space="0" w:color="auto"/>
      </w:divBdr>
    </w:div>
    <w:div w:id="1627127862">
      <w:bodyDiv w:val="1"/>
      <w:marLeft w:val="0"/>
      <w:marRight w:val="0"/>
      <w:marTop w:val="0"/>
      <w:marBottom w:val="0"/>
      <w:divBdr>
        <w:top w:val="none" w:sz="0" w:space="0" w:color="auto"/>
        <w:left w:val="none" w:sz="0" w:space="0" w:color="auto"/>
        <w:bottom w:val="none" w:sz="0" w:space="0" w:color="auto"/>
        <w:right w:val="none" w:sz="0" w:space="0" w:color="auto"/>
      </w:divBdr>
    </w:div>
    <w:div w:id="1766223253">
      <w:bodyDiv w:val="1"/>
      <w:marLeft w:val="0"/>
      <w:marRight w:val="0"/>
      <w:marTop w:val="0"/>
      <w:marBottom w:val="0"/>
      <w:divBdr>
        <w:top w:val="none" w:sz="0" w:space="0" w:color="auto"/>
        <w:left w:val="none" w:sz="0" w:space="0" w:color="auto"/>
        <w:bottom w:val="none" w:sz="0" w:space="0" w:color="auto"/>
        <w:right w:val="none" w:sz="0" w:space="0" w:color="auto"/>
      </w:divBdr>
    </w:div>
    <w:div w:id="189839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jomal.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nsstyrelsen.se/skane/ansokningshjal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1893</Words>
  <Characters>10033</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LST</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Wahn</dc:creator>
  <cp:lastModifiedBy>Vitestam Daniel</cp:lastModifiedBy>
  <cp:revision>4</cp:revision>
  <dcterms:created xsi:type="dcterms:W3CDTF">2019-09-16T05:03:00Z</dcterms:created>
  <dcterms:modified xsi:type="dcterms:W3CDTF">2020-01-13T09:44:00Z</dcterms:modified>
</cp:coreProperties>
</file>